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11D3" w:rsidRPr="00DD11D3" w:rsidRDefault="00DD11D3" w:rsidP="00DD11D3">
      <w:pPr>
        <w:spacing w:after="0" w:line="240" w:lineRule="auto"/>
        <w:rPr>
          <w:rFonts w:ascii="Times New Roman" w:eastAsia="Times New Roman" w:hAnsi="Times New Roman" w:cs="Times New Roman"/>
          <w:color w:val="000000"/>
          <w:sz w:val="27"/>
          <w:szCs w:val="27"/>
          <w:lang w:eastAsia="pt-BR"/>
        </w:rPr>
      </w:pPr>
      <w:r w:rsidRPr="00DD11D3">
        <w:rPr>
          <w:rFonts w:ascii="Arial" w:eastAsia="Times New Roman" w:hAnsi="Arial" w:cs="Arial"/>
          <w:color w:val="000000"/>
          <w:sz w:val="16"/>
          <w:szCs w:val="16"/>
          <w:shd w:val="clear" w:color="auto" w:fill="FFFFFF"/>
          <w:lang w:eastAsia="pt-BR"/>
        </w:rPr>
        <w:t> </w:t>
      </w:r>
    </w:p>
    <w:p w:rsidR="00DD11D3" w:rsidRPr="002446C6" w:rsidRDefault="00DD11D3" w:rsidP="00DD11D3">
      <w:pPr>
        <w:spacing w:after="0" w:line="240" w:lineRule="auto"/>
        <w:jc w:val="center"/>
        <w:rPr>
          <w:rFonts w:ascii="Times New Roman" w:eastAsia="Times New Roman" w:hAnsi="Times New Roman" w:cs="Times New Roman"/>
          <w:color w:val="000000"/>
          <w:sz w:val="20"/>
          <w:szCs w:val="20"/>
          <w:lang w:eastAsia="pt-BR"/>
        </w:rPr>
      </w:pPr>
      <w:bookmarkStart w:id="0" w:name="_GoBack"/>
      <w:r w:rsidRPr="002446C6">
        <w:rPr>
          <w:rFonts w:ascii="Arial" w:eastAsia="Times New Roman" w:hAnsi="Arial" w:cs="Arial"/>
          <w:b/>
          <w:bCs/>
          <w:color w:val="000000"/>
          <w:sz w:val="20"/>
          <w:szCs w:val="20"/>
          <w:shd w:val="clear" w:color="auto" w:fill="FFFFFF"/>
          <w:lang w:eastAsia="pt-BR"/>
        </w:rPr>
        <w:t>ANEXO I</w:t>
      </w:r>
    </w:p>
    <w:p w:rsidR="00DD11D3" w:rsidRPr="002446C6" w:rsidRDefault="00DD11D3" w:rsidP="00DD11D3">
      <w:pPr>
        <w:spacing w:after="0" w:line="240" w:lineRule="auto"/>
        <w:jc w:val="center"/>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 xml:space="preserve">REGULAMENTO DO PROCESSO DE AVALIAÇÃO E GESTÃO DO DESEMPENHO COM FOCO EM COMPETÊNCIAS </w:t>
      </w:r>
      <w:bookmarkEnd w:id="0"/>
      <w:r w:rsidRPr="002446C6">
        <w:rPr>
          <w:rFonts w:ascii="Arial" w:eastAsia="Times New Roman" w:hAnsi="Arial" w:cs="Arial"/>
          <w:b/>
          <w:bCs/>
          <w:color w:val="000000"/>
          <w:sz w:val="20"/>
          <w:szCs w:val="20"/>
          <w:shd w:val="clear" w:color="auto" w:fill="FFFFFF"/>
          <w:lang w:eastAsia="pt-BR"/>
        </w:rPr>
        <w:t>DOS SERVIDORES DA SECRETARIA DE ESTADO DE FAZENDA DE MATO GROSSO - SEFAZ-MT</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SUMÁRIO</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1. APRESENTAÇÃO</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2. OBJETIVOS</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2.1. Objetivo Primário</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2.2. Objetivos Específicos</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3. BENEFÍCIOS</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4. METODOLOGIA DA AVALIAÇÃO DE DESEMPENHO COM FOCO EM COMPETÊNCIAS</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5. PERFIS DAS FUNÇÕES PARA A AVALIAÇÃO DE DESEMPENHO COM FOCO EM COMPETÊNCIAS</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6. DEFINIÇÕES GERAIS DO MODELO DE AVALIAÇÃO DE DESEMPENHO COM FOCO EM COMPETÊNCIAS</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7. EXECUÇÃO DA AVALIAÇÃO DE DESEMPENHO COM FOCO EM COMPETÊNCIAS</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8. PARÂMETROS DA AVALIAÇÃO</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9. RECURSOS DA AVALIAÇÃO</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10.  DIRETRIZES PARA A MANUTENÇÃO DA CULTURA DA GESTÃO DO DESEMPENHO</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11.  CRONOGRAMA DO CICLO DA AVALIAÇÃO</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12.  DIAGRAMA DO CICLO DE GESTÃO DE DESEMPENHO</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13.  DISPOSIÇÕES FINAIS</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Anexo A - Competências de Negócio por Perfil de Função</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Anexo B - Competências Comportamentais</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Anexo C - Fórmulas e Cálculos da Avaliação de Desempenho</w:t>
      </w:r>
    </w:p>
    <w:p w:rsidR="00DD11D3" w:rsidRPr="002446C6" w:rsidRDefault="00DD11D3" w:rsidP="00DD11D3">
      <w:pPr>
        <w:spacing w:after="0" w:line="240" w:lineRule="auto"/>
        <w:ind w:left="665"/>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3"/>
        <w:rPr>
          <w:rFonts w:ascii="Times New Roman" w:eastAsia="Times New Roman" w:hAnsi="Times New Roman" w:cs="Times New Roman"/>
          <w:color w:val="000000"/>
          <w:sz w:val="20"/>
          <w:szCs w:val="20"/>
          <w:lang w:eastAsia="pt-BR"/>
        </w:rPr>
      </w:pPr>
      <w:bookmarkStart w:id="1" w:name="_Toc198176333"/>
      <w:r w:rsidRPr="002446C6">
        <w:rPr>
          <w:rFonts w:ascii="Arial" w:eastAsia="Times New Roman" w:hAnsi="Arial" w:cs="Arial"/>
          <w:b/>
          <w:bCs/>
          <w:color w:val="000000"/>
          <w:sz w:val="20"/>
          <w:szCs w:val="20"/>
          <w:shd w:val="clear" w:color="auto" w:fill="FFFFFF"/>
          <w:lang w:eastAsia="pt-BR"/>
        </w:rPr>
        <w:t>1.</w:t>
      </w:r>
      <w:bookmarkEnd w:id="1"/>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APRESENTAÇÃO</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1.1.</w:t>
      </w:r>
      <w:r w:rsidRPr="002446C6">
        <w:rPr>
          <w:rFonts w:ascii="Arial" w:eastAsia="Times New Roman" w:hAnsi="Arial" w:cs="Arial"/>
          <w:color w:val="000000"/>
          <w:sz w:val="20"/>
          <w:szCs w:val="20"/>
          <w:shd w:val="clear" w:color="auto" w:fill="FFFFFF"/>
          <w:lang w:eastAsia="pt-BR"/>
        </w:rPr>
        <w:t> Este regulamento estabelece parâmetros, diretrizes e procedimentos para a administração da Avaliação e Gestão do Desempenho com Foco em Competências dos Servidores da Secretaria de Estado de Fazenda de Mato Grosso - SEFAZ-MT, sendo que os temas aqui registrados deverão ser seguidos em toda a Estrutura Organizacional da SEFAZ-MT.</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EC208A" w:rsidRDefault="00EC208A" w:rsidP="00DD11D3">
      <w:pPr>
        <w:spacing w:after="0" w:line="240" w:lineRule="auto"/>
        <w:ind w:left="333"/>
        <w:rPr>
          <w:rFonts w:ascii="Arial" w:eastAsia="Times New Roman" w:hAnsi="Arial" w:cs="Arial"/>
          <w:b/>
          <w:bCs/>
          <w:color w:val="000000"/>
          <w:sz w:val="20"/>
          <w:szCs w:val="20"/>
          <w:shd w:val="clear" w:color="auto" w:fill="FFFFFF"/>
          <w:lang w:eastAsia="pt-BR"/>
        </w:rPr>
      </w:pPr>
      <w:bookmarkStart w:id="2" w:name="_Toc198176334"/>
      <w:bookmarkStart w:id="3" w:name="_Toc528269448"/>
      <w:bookmarkStart w:id="4" w:name="_Toc365966645"/>
      <w:bookmarkEnd w:id="2"/>
      <w:bookmarkEnd w:id="3"/>
    </w:p>
    <w:p w:rsidR="00DD11D3" w:rsidRPr="002446C6" w:rsidRDefault="00DD11D3" w:rsidP="00DD11D3">
      <w:pPr>
        <w:spacing w:after="0" w:line="240" w:lineRule="auto"/>
        <w:ind w:left="333"/>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2.</w:t>
      </w:r>
      <w:bookmarkEnd w:id="4"/>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OBJETIVOS</w:t>
      </w:r>
    </w:p>
    <w:p w:rsidR="00DD11D3" w:rsidRPr="002446C6" w:rsidRDefault="00DD11D3" w:rsidP="00DD11D3">
      <w:pPr>
        <w:spacing w:after="0" w:line="240" w:lineRule="auto"/>
        <w:ind w:left="330"/>
        <w:rPr>
          <w:rFonts w:ascii="Times New Roman" w:eastAsia="Times New Roman" w:hAnsi="Times New Roman" w:cs="Times New Roman"/>
          <w:color w:val="000000"/>
          <w:sz w:val="20"/>
          <w:szCs w:val="20"/>
          <w:lang w:eastAsia="pt-BR"/>
        </w:rPr>
      </w:pPr>
      <w:bookmarkStart w:id="5" w:name="_Toc198176335"/>
      <w:r w:rsidRPr="002446C6">
        <w:rPr>
          <w:rFonts w:ascii="Arial" w:eastAsia="Times New Roman" w:hAnsi="Arial" w:cs="Arial"/>
          <w:b/>
          <w:bCs/>
          <w:color w:val="000000"/>
          <w:sz w:val="20"/>
          <w:szCs w:val="20"/>
          <w:shd w:val="clear" w:color="auto" w:fill="FFFFFF"/>
          <w:lang w:eastAsia="pt-BR"/>
        </w:rPr>
        <w:t>2.1.</w:t>
      </w:r>
      <w:bookmarkEnd w:id="5"/>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OBJETIVO PRIMÁRIO</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2.1.1.</w:t>
      </w:r>
      <w:r w:rsidRPr="002446C6">
        <w:rPr>
          <w:rFonts w:ascii="Arial" w:eastAsia="Times New Roman" w:hAnsi="Arial" w:cs="Arial"/>
          <w:color w:val="000000"/>
          <w:sz w:val="20"/>
          <w:szCs w:val="20"/>
          <w:shd w:val="clear" w:color="auto" w:fill="FFFFFF"/>
          <w:lang w:eastAsia="pt-BR"/>
        </w:rPr>
        <w:t>  A modernização contínua das práticas de Gestão de Pessoas na SEFAZ-MT é fator crítico para a sustentação de um modelo gerencial avançado e que permita o melhor aproveitamento das potencialidades de Gestores e Servidores no cumprimento de suas responsabilidades profissionais. É preciso ir além para atingir maiores e melhores resultados e, para isso, é preciso a instauração de uma Cultura de Gestão de Desempenho e de Alta Performance, focada no Desenvolvimento do Servidor.</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lastRenderedPageBreak/>
        <w:t>2.1.2.</w:t>
      </w:r>
      <w:r w:rsidRPr="002446C6">
        <w:rPr>
          <w:rFonts w:ascii="Arial" w:eastAsia="Times New Roman" w:hAnsi="Arial" w:cs="Arial"/>
          <w:color w:val="000000"/>
          <w:sz w:val="20"/>
          <w:szCs w:val="20"/>
          <w:shd w:val="clear" w:color="auto" w:fill="FFFFFF"/>
          <w:lang w:eastAsia="pt-BR"/>
        </w:rPr>
        <w:t>  Promover a meritocracia, justiça na Gestão de Pessoas e maior transparência na relação do Servidor para com a Organização também são fatores de agregação de valor para os Gestores e Servidores, tanto para o curto, quanto para o médio e longo prazo.</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2.1.3.</w:t>
      </w:r>
      <w:r w:rsidRPr="002446C6">
        <w:rPr>
          <w:rFonts w:ascii="Arial" w:eastAsia="Times New Roman" w:hAnsi="Arial" w:cs="Arial"/>
          <w:color w:val="000000"/>
          <w:sz w:val="20"/>
          <w:szCs w:val="20"/>
          <w:shd w:val="clear" w:color="auto" w:fill="FFFFFF"/>
          <w:lang w:eastAsia="pt-BR"/>
        </w:rPr>
        <w:t>   A prática gerencial de desenvolvimento de conhecimentos, habilidades e atitudes das pessoas no trabalho visa ao aprimoramento do desempenho institucional frente aos resultados da Organização por meio das pessoas, sendo este o objetivo central da Gestão por Competências: a Cultura de Gestão de Desempenho e de Alta Performance.</w:t>
      </w:r>
    </w:p>
    <w:p w:rsidR="00DD11D3" w:rsidRPr="002446C6" w:rsidRDefault="00DD11D3" w:rsidP="00DD11D3">
      <w:pPr>
        <w:spacing w:after="0" w:line="240" w:lineRule="auto"/>
        <w:ind w:firstLine="786"/>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EC208A" w:rsidRDefault="00EC208A" w:rsidP="00DD11D3">
      <w:pPr>
        <w:spacing w:after="0" w:line="240" w:lineRule="auto"/>
        <w:ind w:left="330"/>
        <w:rPr>
          <w:rFonts w:ascii="Arial" w:eastAsia="Times New Roman" w:hAnsi="Arial" w:cs="Arial"/>
          <w:b/>
          <w:bCs/>
          <w:color w:val="000000"/>
          <w:sz w:val="20"/>
          <w:szCs w:val="20"/>
          <w:shd w:val="clear" w:color="auto" w:fill="FFFFFF"/>
          <w:lang w:eastAsia="pt-BR"/>
        </w:rPr>
      </w:pPr>
      <w:bookmarkStart w:id="6" w:name="_Toc198176336"/>
      <w:bookmarkStart w:id="7" w:name="_Toc528269449"/>
      <w:bookmarkStart w:id="8" w:name="_Toc365966646"/>
      <w:bookmarkEnd w:id="6"/>
      <w:bookmarkEnd w:id="7"/>
    </w:p>
    <w:p w:rsidR="00DD11D3" w:rsidRPr="002446C6" w:rsidRDefault="00DD11D3" w:rsidP="00DD11D3">
      <w:pPr>
        <w:spacing w:after="0" w:line="240" w:lineRule="auto"/>
        <w:ind w:left="330"/>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2.2.</w:t>
      </w:r>
      <w:bookmarkEnd w:id="8"/>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OBJETIVOS ESPECÍFICOS</w:t>
      </w:r>
    </w:p>
    <w:p w:rsidR="002446C6" w:rsidRDefault="00DD11D3" w:rsidP="002446C6">
      <w:pPr>
        <w:spacing w:after="0" w:line="240" w:lineRule="auto"/>
        <w:ind w:left="655"/>
        <w:jc w:val="both"/>
        <w:rPr>
          <w:rFonts w:ascii="Arial" w:eastAsia="Times New Roman" w:hAnsi="Arial" w:cs="Arial"/>
          <w:color w:val="000000"/>
          <w:sz w:val="20"/>
          <w:szCs w:val="20"/>
          <w:shd w:val="clear" w:color="auto" w:fill="FFFFFF"/>
          <w:lang w:eastAsia="pt-BR"/>
        </w:rPr>
      </w:pPr>
      <w:r w:rsidRPr="002446C6">
        <w:rPr>
          <w:rFonts w:ascii="Arial" w:eastAsia="Times New Roman" w:hAnsi="Arial" w:cs="Arial"/>
          <w:b/>
          <w:bCs/>
          <w:color w:val="000000"/>
          <w:sz w:val="20"/>
          <w:szCs w:val="20"/>
          <w:shd w:val="clear" w:color="auto" w:fill="FFFFFF"/>
          <w:lang w:eastAsia="pt-BR"/>
        </w:rPr>
        <w:t>2.2.1.</w:t>
      </w:r>
      <w:r w:rsidRPr="002446C6">
        <w:rPr>
          <w:rFonts w:ascii="Arial" w:eastAsia="Times New Roman" w:hAnsi="Arial" w:cs="Arial"/>
          <w:color w:val="000000"/>
          <w:sz w:val="20"/>
          <w:szCs w:val="20"/>
          <w:shd w:val="clear" w:color="auto" w:fill="FFFFFF"/>
          <w:lang w:eastAsia="pt-BR"/>
        </w:rPr>
        <w:t xml:space="preserve">  </w:t>
      </w:r>
      <w:proofErr w:type="spellStart"/>
      <w:proofErr w:type="gramStart"/>
      <w:r w:rsidRPr="002446C6">
        <w:rPr>
          <w:rFonts w:ascii="Arial" w:eastAsia="Times New Roman" w:hAnsi="Arial" w:cs="Arial"/>
          <w:color w:val="000000"/>
          <w:sz w:val="20"/>
          <w:szCs w:val="20"/>
          <w:shd w:val="clear" w:color="auto" w:fill="FFFFFF"/>
          <w:lang w:eastAsia="pt-BR"/>
        </w:rPr>
        <w:t>lém</w:t>
      </w:r>
      <w:proofErr w:type="spellEnd"/>
      <w:proofErr w:type="gramEnd"/>
      <w:r w:rsidRPr="002446C6">
        <w:rPr>
          <w:rFonts w:ascii="Arial" w:eastAsia="Times New Roman" w:hAnsi="Arial" w:cs="Arial"/>
          <w:color w:val="000000"/>
          <w:sz w:val="20"/>
          <w:szCs w:val="20"/>
          <w:shd w:val="clear" w:color="auto" w:fill="FFFFFF"/>
          <w:lang w:eastAsia="pt-BR"/>
        </w:rPr>
        <w:t xml:space="preserve"> da contribuição para o aprimoramento do desempenho institucional, a Gestão de Desempenho com Foco em Competências deverá proporcionar:</w:t>
      </w:r>
    </w:p>
    <w:p w:rsidR="002446C6" w:rsidRDefault="002446C6" w:rsidP="002446C6">
      <w:pPr>
        <w:spacing w:after="0" w:line="240" w:lineRule="auto"/>
        <w:ind w:left="655"/>
        <w:jc w:val="both"/>
        <w:rPr>
          <w:rFonts w:ascii="Arial" w:eastAsia="Times New Roman" w:hAnsi="Arial" w:cs="Arial"/>
          <w:color w:val="000000"/>
          <w:sz w:val="20"/>
          <w:szCs w:val="20"/>
          <w:shd w:val="clear" w:color="auto" w:fill="FFFFFF"/>
          <w:lang w:eastAsia="pt-BR"/>
        </w:rPr>
      </w:pPr>
    </w:p>
    <w:p w:rsidR="00DD11D3" w:rsidRPr="002446C6" w:rsidRDefault="00DD11D3" w:rsidP="002446C6">
      <w:pPr>
        <w:spacing w:after="0" w:line="240" w:lineRule="auto"/>
        <w:ind w:left="655"/>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Desenvolvimento Contínuo dos Servidores: Fomentar a aprendizagem e crescimento dos Servidores, entendendo suas lacunas de competências e fortalecendo suas competências e seus comportamentos.</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Alinhamento Estratégico: Integrar as metas individuais e setoriais às metas organizacionais, assegurando que cada Servidor contribua efetivamente para o sucesso da organização.</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Reconhecimento e Valorização: Identificar e reconhecer o desempenho excepcional, promovendo uma cultura de reconhecimento e valorização dos talentos.</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Feedback Construtivo: Proporcionar feedback construtivo, orientando o desenvolvimento profissional e alinhando expectativas entre Servidores e Gestores quanto às atividades e padrões de qualidade esperados.</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Gestão do Desempenho: Estabelecer uma abordagem sistemática para a gestão do desempenho, alavancando a excelência operacional e a satisfação do Servidor.</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Identificação e entendimento das lacunas de Competências dos Servidores;</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Otimização de recursos: Direcionamento dos recursos de capacitação de modo embasado;</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Desenvolvimento do Gestor:  Subsidiar aos Gestores no amadurecimento de sua atuação como líderes;</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Desempenho adequado na função, por meio de alinhamento claro quanto às atividades a serem realizadas e padrões de qualidade esperados;</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Cultura de Gestão de Resultados: Realizar o Empenho, monitoramento e a gestão de Metas, compondo a rotina de Gestores e Servidores por meio da Cultura de Gestão de Resultados.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bookmarkStart w:id="9" w:name="_Toc198176337"/>
    </w:p>
    <w:p w:rsidR="00DD11D3" w:rsidRPr="002446C6" w:rsidRDefault="00DD11D3" w:rsidP="00DD11D3">
      <w:pPr>
        <w:spacing w:after="0" w:line="240" w:lineRule="auto"/>
        <w:ind w:left="333"/>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3.</w:t>
      </w:r>
      <w:bookmarkEnd w:id="9"/>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BENEFÍCIOS</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3.1.</w:t>
      </w:r>
      <w:r w:rsidRPr="002446C6">
        <w:rPr>
          <w:rFonts w:ascii="Arial" w:eastAsia="Times New Roman" w:hAnsi="Arial" w:cs="Arial"/>
          <w:color w:val="000000"/>
          <w:sz w:val="20"/>
          <w:szCs w:val="20"/>
          <w:shd w:val="clear" w:color="auto" w:fill="FFFFFF"/>
          <w:lang w:eastAsia="pt-BR"/>
        </w:rPr>
        <w:t>      Ressalta-se o modelo de Gestão de Desempenho com Foco em Competências como agregador de benefícios, tais como:</w:t>
      </w:r>
    </w:p>
    <w:p w:rsidR="00DD11D3" w:rsidRPr="002446C6" w:rsidRDefault="00DD11D3" w:rsidP="00DD11D3">
      <w:pPr>
        <w:spacing w:after="0" w:line="240" w:lineRule="auto"/>
        <w:ind w:left="655" w:firstLine="39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Gestão de Pessoas estruturada e compartilhada;</w:t>
      </w:r>
    </w:p>
    <w:p w:rsidR="00DD11D3" w:rsidRPr="002446C6" w:rsidRDefault="00DD11D3" w:rsidP="00DD11D3">
      <w:pPr>
        <w:spacing w:after="0" w:line="240" w:lineRule="auto"/>
        <w:ind w:left="655" w:firstLine="39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Promoção da Cultura de Gestão de Resultados;</w:t>
      </w:r>
    </w:p>
    <w:p w:rsidR="00DD11D3" w:rsidRPr="002446C6" w:rsidRDefault="00DD11D3" w:rsidP="00DD11D3">
      <w:pPr>
        <w:spacing w:after="0" w:line="240" w:lineRule="auto"/>
        <w:ind w:left="655" w:firstLine="39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Desenvolvimento dos Profissionais da SEFAZ-MT;</w:t>
      </w:r>
    </w:p>
    <w:p w:rsidR="00DD11D3" w:rsidRPr="002446C6" w:rsidRDefault="00DD11D3" w:rsidP="00DD11D3">
      <w:pPr>
        <w:spacing w:after="0" w:line="240" w:lineRule="auto"/>
        <w:ind w:left="655" w:firstLine="39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Insumos para meritocracia, transparência e equilíbrio nas políticas de Recursos Humanos;</w:t>
      </w:r>
    </w:p>
    <w:p w:rsidR="00DD11D3" w:rsidRPr="002446C6" w:rsidRDefault="00DD11D3" w:rsidP="00DD11D3">
      <w:pPr>
        <w:spacing w:after="0" w:line="240" w:lineRule="auto"/>
        <w:ind w:left="655" w:firstLine="39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Insumo para promover o comprometimento e a motivação dos Servidores;</w:t>
      </w:r>
    </w:p>
    <w:p w:rsidR="00DD11D3" w:rsidRPr="002446C6" w:rsidRDefault="00DD11D3" w:rsidP="00DD11D3">
      <w:pPr>
        <w:spacing w:after="0" w:line="240" w:lineRule="auto"/>
        <w:ind w:left="655" w:firstLine="39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lastRenderedPageBreak/>
        <w:t>Tratamento justo e equitativo aos Servidores.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3"/>
        <w:jc w:val="both"/>
        <w:rPr>
          <w:rFonts w:ascii="Times New Roman" w:eastAsia="Times New Roman" w:hAnsi="Times New Roman" w:cs="Times New Roman"/>
          <w:color w:val="000000"/>
          <w:sz w:val="20"/>
          <w:szCs w:val="20"/>
          <w:lang w:eastAsia="pt-BR"/>
        </w:rPr>
      </w:pPr>
      <w:bookmarkStart w:id="10" w:name="_Toc198176338"/>
      <w:r w:rsidRPr="002446C6">
        <w:rPr>
          <w:rFonts w:ascii="Arial" w:eastAsia="Times New Roman" w:hAnsi="Arial" w:cs="Arial"/>
          <w:b/>
          <w:bCs/>
          <w:color w:val="000000"/>
          <w:sz w:val="20"/>
          <w:szCs w:val="20"/>
          <w:shd w:val="clear" w:color="auto" w:fill="FFFFFF"/>
          <w:lang w:eastAsia="pt-BR"/>
        </w:rPr>
        <w:t>4.</w:t>
      </w:r>
      <w:bookmarkEnd w:id="10"/>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METODOLOGIA DA AVALIAÇÃO DE DESEMPENHO COM FOCO EM COMPETÊNCIAS</w:t>
      </w:r>
    </w:p>
    <w:p w:rsidR="00DD11D3" w:rsidRPr="002446C6" w:rsidRDefault="00DD11D3" w:rsidP="00DD11D3">
      <w:pPr>
        <w:spacing w:after="0" w:line="240" w:lineRule="auto"/>
        <w:ind w:left="39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4.1.</w:t>
      </w:r>
      <w:r w:rsidRPr="002446C6">
        <w:rPr>
          <w:rFonts w:ascii="Arial" w:eastAsia="Times New Roman" w:hAnsi="Arial" w:cs="Arial"/>
          <w:color w:val="000000"/>
          <w:sz w:val="20"/>
          <w:szCs w:val="20"/>
          <w:shd w:val="clear" w:color="auto" w:fill="FFFFFF"/>
          <w:lang w:eastAsia="pt-BR"/>
        </w:rPr>
        <w:t>   A metodologia de Avaliação de Desempenho com Foco em Competências abrange 3 (três) perspectivas de avaliação:</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Competências de Negócio</w:t>
      </w:r>
      <w:r w:rsidRPr="002446C6">
        <w:rPr>
          <w:rFonts w:ascii="Arial" w:eastAsia="Times New Roman" w:hAnsi="Arial" w:cs="Arial"/>
          <w:color w:val="000000"/>
          <w:sz w:val="20"/>
          <w:szCs w:val="20"/>
          <w:shd w:val="clear" w:color="auto" w:fill="FFFFFF"/>
          <w:lang w:eastAsia="pt-BR"/>
        </w:rPr>
        <w:t>: são as responsabilidades de Gestores e Servidores essenciais para sustentar a estratégia e o diferencial competitivo, alinhadas aos objetivos organizacionais estabelecidos no Planejamento Estratégico;</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Competências Comportamentais</w:t>
      </w:r>
      <w:r w:rsidRPr="002446C6">
        <w:rPr>
          <w:rFonts w:ascii="Arial" w:eastAsia="Times New Roman" w:hAnsi="Arial" w:cs="Arial"/>
          <w:color w:val="000000"/>
          <w:sz w:val="20"/>
          <w:szCs w:val="20"/>
          <w:shd w:val="clear" w:color="auto" w:fill="FFFFFF"/>
          <w:lang w:eastAsia="pt-BR"/>
        </w:rPr>
        <w:t>: são os comportamentos esperados de Gestores e Servidores e representam o diferencial colaborativo de cada um, tendo impacto determinante no cumprimento de suas responsabilidades e no atingimento de suas metas, devendo ser constituídas por evidências de comportamentos, que devem orientar o avaliador no momento de responder a Avaliação de Desempenho.</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Resultados</w:t>
      </w:r>
      <w:r w:rsidRPr="002446C6">
        <w:rPr>
          <w:rFonts w:ascii="Arial" w:eastAsia="Times New Roman" w:hAnsi="Arial" w:cs="Arial"/>
          <w:color w:val="000000"/>
          <w:sz w:val="20"/>
          <w:szCs w:val="20"/>
          <w:shd w:val="clear" w:color="auto" w:fill="FFFFFF"/>
          <w:lang w:eastAsia="pt-BR"/>
        </w:rPr>
        <w:t>: São as metas individuais ou coletivas decorrentes do planejamento estratégico, de orientações estratégicas da alta gestão ou de acordos pactuados com vistas à melhoria de processos e alcance dos objetivos organizacionais.</w:t>
      </w:r>
    </w:p>
    <w:p w:rsidR="00DD11D3" w:rsidRPr="002446C6" w:rsidRDefault="00DD11D3" w:rsidP="00DD11D3">
      <w:pPr>
        <w:spacing w:after="0" w:line="240" w:lineRule="auto"/>
        <w:ind w:left="665"/>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4.2.</w:t>
      </w:r>
      <w:r w:rsidRPr="002446C6">
        <w:rPr>
          <w:rFonts w:ascii="Arial" w:eastAsia="Times New Roman" w:hAnsi="Arial" w:cs="Arial"/>
          <w:color w:val="000000"/>
          <w:sz w:val="20"/>
          <w:szCs w:val="20"/>
          <w:shd w:val="clear" w:color="auto" w:fill="FFFFFF"/>
          <w:lang w:eastAsia="pt-BR"/>
        </w:rPr>
        <w:t> A partir da apuração do resultado da Avaliação nessas perspectivas é gerado o Coeficiente de Desempenho do Servidor - CDS, que identifica a sua efetiva entrega e contribuição para a organização.</w:t>
      </w: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bookmarkStart w:id="11" w:name="_Toc198176339"/>
    </w:p>
    <w:p w:rsidR="00DD11D3" w:rsidRPr="002446C6" w:rsidRDefault="00DD11D3" w:rsidP="00DD11D3">
      <w:pPr>
        <w:spacing w:after="0" w:line="240" w:lineRule="auto"/>
        <w:ind w:left="333"/>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5.</w:t>
      </w:r>
      <w:bookmarkEnd w:id="11"/>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PERFIS DAS FUNÇÕES PARA A AVALIAÇÃO DE DESEMPENHO COM FOCO EM COMPETÊNCIAS</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5.1.</w:t>
      </w:r>
      <w:r w:rsidRPr="002446C6">
        <w:rPr>
          <w:rFonts w:ascii="Arial" w:eastAsia="Times New Roman" w:hAnsi="Arial" w:cs="Arial"/>
          <w:color w:val="000000"/>
          <w:sz w:val="20"/>
          <w:szCs w:val="20"/>
          <w:shd w:val="clear" w:color="auto" w:fill="FFFFFF"/>
          <w:lang w:eastAsia="pt-BR"/>
        </w:rPr>
        <w:t> Os servidores serão enquadrados em perfis de avaliação conforme sua atuação no início do ciclo. A listagem será disponibilizada pela Coordenadoria de Gestão de Pessoas em meio oficial da SEFAZ-MT. Os perfis para avaliação são:</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Perfil I:     Secretário e Secretários Adjuntos</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Perfil II: Chefe UDN</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Perfil III: Chefe UDN SARP</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Perfil IV: Chefe de Unidade</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Perfil V: Superintendente e Correlacionados</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Perfil VI: Coordenadores</w:t>
      </w:r>
    </w:p>
    <w:p w:rsidR="00DD11D3" w:rsidRPr="002446C6" w:rsidRDefault="00DD11D3" w:rsidP="00DD11D3">
      <w:pPr>
        <w:spacing w:after="0" w:line="240" w:lineRule="auto"/>
        <w:ind w:left="665" w:firstLine="32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Perfil VII: Assessores e Servidores</w:t>
      </w:r>
    </w:p>
    <w:p w:rsidR="00DD11D3" w:rsidRPr="002446C6" w:rsidRDefault="00DD11D3" w:rsidP="00DD11D3">
      <w:pPr>
        <w:spacing w:after="0" w:line="240" w:lineRule="auto"/>
        <w:ind w:left="665"/>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bookmarkStart w:id="12" w:name="_Hlk168496478"/>
      <w:r w:rsidRPr="002446C6">
        <w:rPr>
          <w:rFonts w:ascii="Arial" w:eastAsia="Times New Roman" w:hAnsi="Arial" w:cs="Arial"/>
          <w:b/>
          <w:bCs/>
          <w:color w:val="000000"/>
          <w:sz w:val="20"/>
          <w:szCs w:val="20"/>
          <w:shd w:val="clear" w:color="auto" w:fill="FFFFFF"/>
          <w:lang w:eastAsia="pt-BR"/>
        </w:rPr>
        <w:t>5.2.</w:t>
      </w:r>
      <w:bookmarkEnd w:id="12"/>
      <w:r w:rsidRPr="002446C6">
        <w:rPr>
          <w:rFonts w:ascii="Arial" w:eastAsia="Times New Roman" w:hAnsi="Arial" w:cs="Arial"/>
          <w:color w:val="000000"/>
          <w:sz w:val="20"/>
          <w:szCs w:val="20"/>
          <w:shd w:val="clear" w:color="auto" w:fill="FFFFFF"/>
          <w:lang w:eastAsia="pt-BR"/>
        </w:rPr>
        <w:t> Os perfis, unidades e cargos que compõem cada um, poderão ser atualizados pela SEFAZ-MT em qualquer momento, devendo, para isso, ocorrer a publicação de regulamentação específica que dê ciência aos Servidores em prazo mínimo de 6 (seis) meses antes do início do Ciclo de Avaliação.</w:t>
      </w: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bookmarkStart w:id="13" w:name="_Toc198176340"/>
    </w:p>
    <w:p w:rsidR="00DD11D3" w:rsidRPr="002446C6" w:rsidRDefault="00DD11D3" w:rsidP="00DD11D3">
      <w:pPr>
        <w:spacing w:after="0" w:line="240" w:lineRule="auto"/>
        <w:ind w:left="333"/>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w:t>
      </w:r>
      <w:bookmarkEnd w:id="13"/>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DEFINIÇÕES GERAIS DO MODELO DE AVALIAÇÃO DE DESEMPENHO COM FOCO EM COMPETÊNCIAS</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6.1.</w:t>
      </w:r>
      <w:r w:rsidRPr="002446C6">
        <w:rPr>
          <w:rFonts w:ascii="Arial" w:eastAsia="Times New Roman" w:hAnsi="Arial" w:cs="Arial"/>
          <w:color w:val="000000"/>
          <w:sz w:val="20"/>
          <w:szCs w:val="20"/>
          <w:shd w:val="clear" w:color="auto" w:fill="FFFFFF"/>
          <w:lang w:eastAsia="pt-BR"/>
        </w:rPr>
        <w:t> As Competências de Negócio com suas respectivas evidências de responsabilidades que serão utilizadas para a avaliação estão detalhadas no Anexo A;</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6.2.</w:t>
      </w:r>
      <w:r w:rsidRPr="002446C6">
        <w:rPr>
          <w:rFonts w:ascii="Arial" w:eastAsia="Times New Roman" w:hAnsi="Arial" w:cs="Arial"/>
          <w:color w:val="000000"/>
          <w:sz w:val="20"/>
          <w:szCs w:val="20"/>
          <w:shd w:val="clear" w:color="auto" w:fill="FFFFFF"/>
          <w:lang w:eastAsia="pt-BR"/>
        </w:rPr>
        <w:t> As Competências Comportamentais com suas respectivas evidências de indicadores de comportamentos que serão utilizadas para a avaliação estão detalhadas no Anexo B;</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lastRenderedPageBreak/>
        <w:t>6.3.</w:t>
      </w:r>
      <w:r w:rsidRPr="002446C6">
        <w:rPr>
          <w:rFonts w:ascii="Arial" w:eastAsia="Times New Roman" w:hAnsi="Arial" w:cs="Arial"/>
          <w:color w:val="000000"/>
          <w:sz w:val="20"/>
          <w:szCs w:val="20"/>
          <w:shd w:val="clear" w:color="auto" w:fill="FFFFFF"/>
          <w:lang w:eastAsia="pt-BR"/>
        </w:rPr>
        <w:t> As Competências de Negócio e Competências Comportamentais dispostas nos Anexos A e B </w:t>
      </w:r>
      <w:bookmarkStart w:id="14" w:name="_Hlk168491955"/>
      <w:r w:rsidRPr="002446C6">
        <w:rPr>
          <w:rFonts w:ascii="Arial" w:eastAsia="Times New Roman" w:hAnsi="Arial" w:cs="Arial"/>
          <w:color w:val="000000"/>
          <w:sz w:val="20"/>
          <w:szCs w:val="20"/>
          <w:shd w:val="clear" w:color="auto" w:fill="FFFFFF"/>
          <w:lang w:eastAsia="pt-BR"/>
        </w:rPr>
        <w:t>poderão ser atualizadas pela SEFAZ-MT em qualquer momento, devendo, para isso, ocorrer a publicação de regulamentação específica que dê ciência aos Servidores em prazo mínimo de 6 (seis) meses antes do início do Ciclo de Avaliação</w:t>
      </w:r>
      <w:bookmarkEnd w:id="14"/>
      <w:r w:rsidRPr="002446C6">
        <w:rPr>
          <w:rFonts w:ascii="Arial" w:eastAsia="Times New Roman" w:hAnsi="Arial" w:cs="Arial"/>
          <w:color w:val="000000"/>
          <w:sz w:val="20"/>
          <w:szCs w:val="20"/>
          <w:shd w:val="clear" w:color="auto" w:fill="FFFFFF"/>
          <w:lang w:eastAsia="pt-BR"/>
        </w:rPr>
        <w:t>;</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6.4.</w:t>
      </w:r>
      <w:r w:rsidRPr="002446C6">
        <w:rPr>
          <w:rFonts w:ascii="Arial" w:eastAsia="Times New Roman" w:hAnsi="Arial" w:cs="Arial"/>
          <w:color w:val="000000"/>
          <w:sz w:val="20"/>
          <w:szCs w:val="20"/>
          <w:shd w:val="clear" w:color="auto" w:fill="FFFFFF"/>
          <w:lang w:eastAsia="pt-BR"/>
        </w:rPr>
        <w:t> A utilização da perspectiva Resultados deve ser definida pelos Gestores, acordadas e comunicadas aos Servidores em prazo mínimo de 6 (seis) meses antes do início da coleta da Avaliação. Também devem ser registradas em sistema informatizado homologado junto à SEFAZ-MT para viabilizar o registro da sua apuração, dando-se amplo conhecimento aos Servidores envolvidos;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6.4.1.</w:t>
      </w:r>
      <w:r w:rsidRPr="002446C6">
        <w:rPr>
          <w:rFonts w:ascii="Arial" w:eastAsia="Times New Roman" w:hAnsi="Arial" w:cs="Arial"/>
          <w:color w:val="000000"/>
          <w:sz w:val="20"/>
          <w:szCs w:val="20"/>
          <w:shd w:val="clear" w:color="auto" w:fill="FFFFFF"/>
          <w:lang w:eastAsia="pt-BR"/>
        </w:rPr>
        <w:t>    O gestor poderá acordar metas com seus liderados para acompanhamento de objetivos específicos ou de outras políticas da SEFAZ-MT como produtividade ou de gestão de indicadores de desempenho organizacional, porém, somente entrarão na composição do resultado da avaliação de desempenho as metas estabelecidas na perspectiva Resultados do sistema informatizado adotado pela SEFAZ-MT.</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9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6.5.</w:t>
      </w:r>
      <w:r w:rsidRPr="002446C6">
        <w:rPr>
          <w:rFonts w:ascii="Arial" w:eastAsia="Times New Roman" w:hAnsi="Arial" w:cs="Arial"/>
          <w:color w:val="000000"/>
          <w:sz w:val="20"/>
          <w:szCs w:val="20"/>
          <w:shd w:val="clear" w:color="auto" w:fill="FFFFFF"/>
          <w:lang w:eastAsia="pt-BR"/>
        </w:rPr>
        <w:t>    A Avaliação de Desempenho com Foco em Competências tem caráter obrigatório e deve ser aplicada para todos os Servidores dos perfis I, II, III, IV, V, VI e VII;</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6.6.</w:t>
      </w:r>
      <w:r w:rsidRPr="002446C6">
        <w:rPr>
          <w:rFonts w:ascii="Arial" w:eastAsia="Times New Roman" w:hAnsi="Arial" w:cs="Arial"/>
          <w:color w:val="000000"/>
          <w:sz w:val="20"/>
          <w:szCs w:val="20"/>
          <w:shd w:val="clear" w:color="auto" w:fill="FFFFFF"/>
          <w:lang w:eastAsia="pt-BR"/>
        </w:rPr>
        <w:t> A Avaliação de Desempenho com Foco em Competências terá caráter facultativo para o ocupante do cargo de Secretário de Estado, enquadrado no Perfil I;</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6.7.</w:t>
      </w:r>
      <w:r w:rsidRPr="002446C6">
        <w:rPr>
          <w:rFonts w:ascii="Arial" w:eastAsia="Times New Roman" w:hAnsi="Arial" w:cs="Arial"/>
          <w:color w:val="000000"/>
          <w:sz w:val="20"/>
          <w:szCs w:val="20"/>
          <w:shd w:val="clear" w:color="auto" w:fill="FFFFFF"/>
          <w:lang w:eastAsia="pt-BR"/>
        </w:rPr>
        <w:t> A periodicidade da Avaliação de Desempenho com Foco em Competências é anual;</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6.8.</w:t>
      </w:r>
      <w:r w:rsidRPr="002446C6">
        <w:rPr>
          <w:rFonts w:ascii="Arial" w:eastAsia="Times New Roman" w:hAnsi="Arial" w:cs="Arial"/>
          <w:color w:val="000000"/>
          <w:sz w:val="20"/>
          <w:szCs w:val="20"/>
          <w:shd w:val="clear" w:color="auto" w:fill="FFFFFF"/>
          <w:lang w:eastAsia="pt-BR"/>
        </w:rPr>
        <w:t xml:space="preserve"> O Servidor será avaliado pela sua chefia imediata, bem como deverá realizar sua </w:t>
      </w:r>
      <w:proofErr w:type="spellStart"/>
      <w:r w:rsidRPr="002446C6">
        <w:rPr>
          <w:rFonts w:ascii="Arial" w:eastAsia="Times New Roman" w:hAnsi="Arial" w:cs="Arial"/>
          <w:color w:val="000000"/>
          <w:sz w:val="20"/>
          <w:szCs w:val="20"/>
          <w:shd w:val="clear" w:color="auto" w:fill="FFFFFF"/>
          <w:lang w:eastAsia="pt-BR"/>
        </w:rPr>
        <w:t>autoavaliação</w:t>
      </w:r>
      <w:proofErr w:type="spellEnd"/>
      <w:r w:rsidRPr="002446C6">
        <w:rPr>
          <w:rFonts w:ascii="Arial" w:eastAsia="Times New Roman" w:hAnsi="Arial" w:cs="Arial"/>
          <w:color w:val="000000"/>
          <w:sz w:val="20"/>
          <w:szCs w:val="20"/>
          <w:shd w:val="clear" w:color="auto" w:fill="FFFFFF"/>
          <w:lang w:eastAsia="pt-BR"/>
        </w:rPr>
        <w:t xml:space="preserve"> nas Competências Comportamentais e de Negócio, formato, este, chamado de avaliação 180°;</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6.9.</w:t>
      </w:r>
      <w:r w:rsidRPr="002446C6">
        <w:rPr>
          <w:rFonts w:ascii="Arial" w:eastAsia="Times New Roman" w:hAnsi="Arial" w:cs="Arial"/>
          <w:color w:val="000000"/>
          <w:sz w:val="20"/>
          <w:szCs w:val="20"/>
          <w:shd w:val="clear" w:color="auto" w:fill="FFFFFF"/>
          <w:lang w:eastAsia="pt-BR"/>
        </w:rPr>
        <w:t> A SEFAZ-MT poderá incluir outros avaliadores como pares, subordinados e/ou clientes/fornecedores internos em qualquer momento, devendo apenas publicar regulamentação específica que dê ciência aos Servidores, incluindo os percentuais de composição dos pesos da avaliação;</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6.10.</w:t>
      </w:r>
      <w:r w:rsidRPr="002446C6">
        <w:rPr>
          <w:rFonts w:ascii="Arial" w:eastAsia="Times New Roman" w:hAnsi="Arial" w:cs="Arial"/>
          <w:color w:val="000000"/>
          <w:sz w:val="20"/>
          <w:szCs w:val="20"/>
          <w:shd w:val="clear" w:color="auto" w:fill="FFFFFF"/>
          <w:lang w:eastAsia="pt-BR"/>
        </w:rPr>
        <w:t>      A Avaliação de Desempenho com Foco em Competências, prevista neste Regulamento, tem como finalidade o fortalecimento das competências e o aprimoramento do desempenho dos servidores da SEFAZ-MT, não substituindo a avaliação funcional prevista na legislação estadual vigente. Portanto, o servidor avaliado não terá sua elegibilidade à progressão ou promoção funcional afetada, exceto se houver alteração na legislação estadual que venha a atribuir a esta avaliação tal finalidade;</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6.11.</w:t>
      </w:r>
      <w:r w:rsidRPr="002446C6">
        <w:rPr>
          <w:rFonts w:ascii="Arial" w:eastAsia="Times New Roman" w:hAnsi="Arial" w:cs="Arial"/>
          <w:color w:val="000000"/>
          <w:sz w:val="20"/>
          <w:szCs w:val="20"/>
          <w:shd w:val="clear" w:color="auto" w:fill="FFFFFF"/>
          <w:lang w:eastAsia="pt-BR"/>
        </w:rPr>
        <w:t>      Deverão ser avaliados os Servidores especificados nos itens 6.5 e 6.6 e que que estejam no exercício da função por pelo menos 90 (noventa) dias antes do início do da coleta da Avaliação;</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6.12.</w:t>
      </w:r>
      <w:r w:rsidRPr="002446C6">
        <w:rPr>
          <w:rFonts w:ascii="Arial" w:eastAsia="Times New Roman" w:hAnsi="Arial" w:cs="Arial"/>
          <w:color w:val="000000"/>
          <w:sz w:val="20"/>
          <w:szCs w:val="20"/>
          <w:shd w:val="clear" w:color="auto" w:fill="FFFFFF"/>
          <w:lang w:eastAsia="pt-BR"/>
        </w:rPr>
        <w:t>      Servidores com menos de 90 (noventa) dias antes do início do da coleta da Avaliação na SEFAZ-MT não serão avaliados;</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6.13.</w:t>
      </w:r>
      <w:r w:rsidRPr="002446C6">
        <w:rPr>
          <w:rFonts w:ascii="Arial" w:eastAsia="Times New Roman" w:hAnsi="Arial" w:cs="Arial"/>
          <w:color w:val="000000"/>
          <w:sz w:val="20"/>
          <w:szCs w:val="20"/>
          <w:shd w:val="clear" w:color="auto" w:fill="FFFFFF"/>
          <w:lang w:eastAsia="pt-BR"/>
        </w:rPr>
        <w:t>      Servidores que estejam lotados em uma unidade ou em um perfil com menos de 90 (noventa) dias antes do início do da coleta da Avaliação deverão ser avaliados com os parâmetros do perfil e/ou competências e resultados da unidade anterior.</w:t>
      </w: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bookmarkStart w:id="15" w:name="_Toc198176341"/>
    </w:p>
    <w:p w:rsidR="00DD11D3" w:rsidRPr="002446C6" w:rsidRDefault="00DD11D3" w:rsidP="00DD11D3">
      <w:pPr>
        <w:spacing w:after="0" w:line="240" w:lineRule="auto"/>
        <w:ind w:left="333"/>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7.</w:t>
      </w:r>
      <w:bookmarkEnd w:id="15"/>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EXECUÇÃO DA AVALIAÇÃO DE DESEMPENHO COM FOCO EM COMPETÊNCIAS</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7.1.</w:t>
      </w:r>
      <w:r w:rsidRPr="002446C6">
        <w:rPr>
          <w:rFonts w:ascii="Arial" w:eastAsia="Times New Roman" w:hAnsi="Arial" w:cs="Arial"/>
          <w:color w:val="000000"/>
          <w:sz w:val="20"/>
          <w:szCs w:val="20"/>
          <w:shd w:val="clear" w:color="auto" w:fill="FFFFFF"/>
          <w:lang w:eastAsia="pt-BR"/>
        </w:rPr>
        <w:t> O superior imediato que fará a avaliação de um Servidor somente estará habilitado para fazê-la caso esteja há pelo menos 90 (noventa) dias exercendo a função de Gestor na mesma área do Servidor avaliado;</w:t>
      </w:r>
    </w:p>
    <w:p w:rsidR="00DD11D3" w:rsidRPr="002446C6" w:rsidRDefault="00DD11D3" w:rsidP="002446C6">
      <w:pPr>
        <w:spacing w:after="0" w:line="240" w:lineRule="auto"/>
        <w:ind w:firstLine="567"/>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7.1.1.</w:t>
      </w:r>
      <w:r w:rsidRPr="002446C6">
        <w:rPr>
          <w:rFonts w:ascii="Arial" w:eastAsia="Times New Roman" w:hAnsi="Arial" w:cs="Arial"/>
          <w:color w:val="000000"/>
          <w:sz w:val="20"/>
          <w:szCs w:val="20"/>
          <w:shd w:val="clear" w:color="auto" w:fill="FFFFFF"/>
          <w:lang w:eastAsia="pt-BR"/>
        </w:rPr>
        <w:t>  Ocorrendo o caso de o Gestor atual liderar o Servidor em prazo inferior aos 90 (noventa) dias, a avaliação deverá ser realizada pelo Gestor anterior, se este liderou o avaliado por pelo menos 90 (noventa) dias;</w:t>
      </w:r>
    </w:p>
    <w:p w:rsidR="00DD11D3" w:rsidRPr="002446C6" w:rsidRDefault="00DD11D3" w:rsidP="002446C6">
      <w:pPr>
        <w:spacing w:after="0" w:line="240" w:lineRule="auto"/>
        <w:ind w:firstLine="567"/>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7.1.2.</w:t>
      </w:r>
      <w:r w:rsidRPr="002446C6">
        <w:rPr>
          <w:rFonts w:ascii="Arial" w:eastAsia="Times New Roman" w:hAnsi="Arial" w:cs="Arial"/>
          <w:color w:val="000000"/>
          <w:sz w:val="20"/>
          <w:szCs w:val="20"/>
          <w:shd w:val="clear" w:color="auto" w:fill="FFFFFF"/>
          <w:lang w:eastAsia="pt-BR"/>
        </w:rPr>
        <w:t>   Caso ocorra a situação de não haver Gestor que tenha liderado a equipe pelo prazo de 90 (noventa) dias na função, ou na impossibilidade de a avaliação ser realizada pelo Gestor que cumpra o referido requisito, por caso fortuito ou força maior, a avaliação será respondida pelo Gestor atual;</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lastRenderedPageBreak/>
        <w:t>7.2.</w:t>
      </w:r>
      <w:r w:rsidRPr="002446C6">
        <w:rPr>
          <w:rFonts w:ascii="Arial" w:eastAsia="Times New Roman" w:hAnsi="Arial" w:cs="Arial"/>
          <w:color w:val="000000"/>
          <w:sz w:val="20"/>
          <w:szCs w:val="20"/>
          <w:shd w:val="clear" w:color="auto" w:fill="FFFFFF"/>
          <w:lang w:eastAsia="pt-BR"/>
        </w:rPr>
        <w:t> O resultado da avaliação do Servidor será aferido por meio de sistema informatizado, gerando o Coeficiente de Desempenho do Servidor, o CDS.</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7.3.</w:t>
      </w:r>
      <w:r w:rsidRPr="002446C6">
        <w:rPr>
          <w:rFonts w:ascii="Arial" w:eastAsia="Times New Roman" w:hAnsi="Arial" w:cs="Arial"/>
          <w:color w:val="000000"/>
          <w:sz w:val="20"/>
          <w:szCs w:val="20"/>
          <w:shd w:val="clear" w:color="auto" w:fill="FFFFFF"/>
          <w:lang w:eastAsia="pt-BR"/>
        </w:rPr>
        <w:t xml:space="preserve"> Caso o Servidor responda à sua avaliação, em </w:t>
      </w:r>
      <w:proofErr w:type="spellStart"/>
      <w:r w:rsidRPr="002446C6">
        <w:rPr>
          <w:rFonts w:ascii="Arial" w:eastAsia="Times New Roman" w:hAnsi="Arial" w:cs="Arial"/>
          <w:color w:val="000000"/>
          <w:sz w:val="20"/>
          <w:szCs w:val="20"/>
          <w:shd w:val="clear" w:color="auto" w:fill="FFFFFF"/>
          <w:lang w:eastAsia="pt-BR"/>
        </w:rPr>
        <w:t>autoavaliação</w:t>
      </w:r>
      <w:proofErr w:type="spellEnd"/>
      <w:r w:rsidRPr="002446C6">
        <w:rPr>
          <w:rFonts w:ascii="Arial" w:eastAsia="Times New Roman" w:hAnsi="Arial" w:cs="Arial"/>
          <w:color w:val="000000"/>
          <w:sz w:val="20"/>
          <w:szCs w:val="20"/>
          <w:shd w:val="clear" w:color="auto" w:fill="FFFFFF"/>
          <w:lang w:eastAsia="pt-BR"/>
        </w:rPr>
        <w:t xml:space="preserve">, e seu superior imediato não o avalie, considerando o caso de a avaliação adotada ser a 180º, como especificado no item 6.8, a nota da Avaliação de Desempenho a ser considerada será a da </w:t>
      </w:r>
      <w:proofErr w:type="spellStart"/>
      <w:r w:rsidRPr="002446C6">
        <w:rPr>
          <w:rFonts w:ascii="Arial" w:eastAsia="Times New Roman" w:hAnsi="Arial" w:cs="Arial"/>
          <w:color w:val="000000"/>
          <w:sz w:val="20"/>
          <w:szCs w:val="20"/>
          <w:shd w:val="clear" w:color="auto" w:fill="FFFFFF"/>
          <w:lang w:eastAsia="pt-BR"/>
        </w:rPr>
        <w:t>autoavaliação</w:t>
      </w:r>
      <w:proofErr w:type="spellEnd"/>
      <w:r w:rsidRPr="002446C6">
        <w:rPr>
          <w:rFonts w:ascii="Arial" w:eastAsia="Times New Roman" w:hAnsi="Arial" w:cs="Arial"/>
          <w:color w:val="000000"/>
          <w:sz w:val="20"/>
          <w:szCs w:val="20"/>
          <w:shd w:val="clear" w:color="auto" w:fill="FFFFFF"/>
          <w:lang w:eastAsia="pt-BR"/>
        </w:rPr>
        <w:t>, não havendo, por conseguinte, prejuízo ao direito do Servidor;</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7.3.1.</w:t>
      </w:r>
      <w:r w:rsidRPr="002446C6">
        <w:rPr>
          <w:rFonts w:ascii="Arial" w:eastAsia="Times New Roman" w:hAnsi="Arial" w:cs="Arial"/>
          <w:color w:val="000000"/>
          <w:sz w:val="20"/>
          <w:szCs w:val="20"/>
          <w:shd w:val="clear" w:color="auto" w:fill="FFFFFF"/>
          <w:lang w:eastAsia="pt-BR"/>
        </w:rPr>
        <w:t xml:space="preserve">   Para o mesmo caso em que o Servidor responda à sua avaliação, em </w:t>
      </w:r>
      <w:proofErr w:type="spellStart"/>
      <w:r w:rsidRPr="002446C6">
        <w:rPr>
          <w:rFonts w:ascii="Arial" w:eastAsia="Times New Roman" w:hAnsi="Arial" w:cs="Arial"/>
          <w:color w:val="000000"/>
          <w:sz w:val="20"/>
          <w:szCs w:val="20"/>
          <w:shd w:val="clear" w:color="auto" w:fill="FFFFFF"/>
          <w:lang w:eastAsia="pt-BR"/>
        </w:rPr>
        <w:t>autoavaliação</w:t>
      </w:r>
      <w:proofErr w:type="spellEnd"/>
      <w:r w:rsidRPr="002446C6">
        <w:rPr>
          <w:rFonts w:ascii="Arial" w:eastAsia="Times New Roman" w:hAnsi="Arial" w:cs="Arial"/>
          <w:color w:val="000000"/>
          <w:sz w:val="20"/>
          <w:szCs w:val="20"/>
          <w:shd w:val="clear" w:color="auto" w:fill="FFFFFF"/>
          <w:lang w:eastAsia="pt-BR"/>
        </w:rPr>
        <w:t xml:space="preserve">, e seu superior imediato não o avalie, porém, considerando que a SEFAZ-MT tenha incluindo outros avaliadores como pares, subordinados e/ou clientes/fornecedores internos, como previsto no item 6.9,  a nota da Avaliação de Desempenho a ser considerada será a média da </w:t>
      </w:r>
      <w:proofErr w:type="spellStart"/>
      <w:r w:rsidRPr="002446C6">
        <w:rPr>
          <w:rFonts w:ascii="Arial" w:eastAsia="Times New Roman" w:hAnsi="Arial" w:cs="Arial"/>
          <w:color w:val="000000"/>
          <w:sz w:val="20"/>
          <w:szCs w:val="20"/>
          <w:shd w:val="clear" w:color="auto" w:fill="FFFFFF"/>
          <w:lang w:eastAsia="pt-BR"/>
        </w:rPr>
        <w:t>autoavaliação</w:t>
      </w:r>
      <w:proofErr w:type="spellEnd"/>
      <w:r w:rsidRPr="002446C6">
        <w:rPr>
          <w:rFonts w:ascii="Arial" w:eastAsia="Times New Roman" w:hAnsi="Arial" w:cs="Arial"/>
          <w:color w:val="000000"/>
          <w:sz w:val="20"/>
          <w:szCs w:val="20"/>
          <w:shd w:val="clear" w:color="auto" w:fill="FFFFFF"/>
          <w:lang w:eastAsia="pt-BR"/>
        </w:rPr>
        <w:t xml:space="preserve"> e da avaliação dos demais avaliadores que compõem a rede de Avaliado e Avaliador no instrumento de Avaliação de Desempenho e, caso não haja outros avaliadores designados, será considerada exclusivamente a nota da </w:t>
      </w:r>
      <w:proofErr w:type="spellStart"/>
      <w:r w:rsidRPr="002446C6">
        <w:rPr>
          <w:rFonts w:ascii="Arial" w:eastAsia="Times New Roman" w:hAnsi="Arial" w:cs="Arial"/>
          <w:color w:val="000000"/>
          <w:sz w:val="20"/>
          <w:szCs w:val="20"/>
          <w:shd w:val="clear" w:color="auto" w:fill="FFFFFF"/>
          <w:lang w:eastAsia="pt-BR"/>
        </w:rPr>
        <w:t>autoavaliação</w:t>
      </w:r>
      <w:proofErr w:type="spellEnd"/>
      <w:r w:rsidRPr="002446C6">
        <w:rPr>
          <w:rFonts w:ascii="Arial" w:eastAsia="Times New Roman" w:hAnsi="Arial" w:cs="Arial"/>
          <w:color w:val="000000"/>
          <w:sz w:val="20"/>
          <w:szCs w:val="20"/>
          <w:shd w:val="clear" w:color="auto" w:fill="FFFFFF"/>
          <w:lang w:eastAsia="pt-BR"/>
        </w:rPr>
        <w:t>, também nesse caso, não havendo, por conseguinte, prejuízo ao direito do Servidor;</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7.4.</w:t>
      </w:r>
      <w:r w:rsidRPr="002446C6">
        <w:rPr>
          <w:rFonts w:ascii="Arial" w:eastAsia="Times New Roman" w:hAnsi="Arial" w:cs="Arial"/>
          <w:color w:val="000000"/>
          <w:sz w:val="20"/>
          <w:szCs w:val="20"/>
          <w:shd w:val="clear" w:color="auto" w:fill="FFFFFF"/>
          <w:lang w:eastAsia="pt-BR"/>
        </w:rPr>
        <w:t> O Coeficiente de Desempenho do Servidor - CDS - poderá ser utilizado como referência para subsidiar políticas de Gestão de Pessoas que venham a ser definidas pela SEFAZ-MT;</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7.5.</w:t>
      </w:r>
      <w:r w:rsidRPr="002446C6">
        <w:rPr>
          <w:rFonts w:ascii="Arial" w:eastAsia="Times New Roman" w:hAnsi="Arial" w:cs="Arial"/>
          <w:color w:val="000000"/>
          <w:sz w:val="20"/>
          <w:szCs w:val="20"/>
          <w:shd w:val="clear" w:color="auto" w:fill="FFFFFF"/>
          <w:lang w:eastAsia="pt-BR"/>
        </w:rPr>
        <w:t> Ao avaliado será concedido acesso aos resultados da sua avaliação, por meio de sistema informatizado de Gestão da Avaliação de Desempenho com Foco em Competências;</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bookmarkStart w:id="16" w:name="_Hlk200976826"/>
      <w:r w:rsidRPr="002446C6">
        <w:rPr>
          <w:rFonts w:ascii="Arial" w:eastAsia="Times New Roman" w:hAnsi="Arial" w:cs="Arial"/>
          <w:b/>
          <w:bCs/>
          <w:color w:val="000000"/>
          <w:sz w:val="20"/>
          <w:szCs w:val="20"/>
          <w:shd w:val="clear" w:color="auto" w:fill="FFFFFF"/>
          <w:lang w:eastAsia="pt-BR"/>
        </w:rPr>
        <w:t>7.6.</w:t>
      </w:r>
      <w:bookmarkEnd w:id="16"/>
      <w:r w:rsidRPr="002446C6">
        <w:rPr>
          <w:rFonts w:ascii="Arial" w:eastAsia="Times New Roman" w:hAnsi="Arial" w:cs="Arial"/>
          <w:color w:val="000000"/>
          <w:sz w:val="20"/>
          <w:szCs w:val="20"/>
          <w:shd w:val="clear" w:color="auto" w:fill="FFFFFF"/>
          <w:lang w:eastAsia="pt-BR"/>
        </w:rPr>
        <w:t> O atual superior imediato do Servidor será responsável pela apresentação e devolutiva ao Servidor avaliado dos resultados obtidos por meio do instrumento da avaliação em sessão de feedback, pautado nos relatórios fornecidos pelo sistema informatizado, mesmo que a avaliação tenha sido feita pelo gestor anterior, como previsto no item 7.1.1. Nesses casos, o superior imediato do servidor poderá procurar o avaliador que fez a avaliação do servidor para esclarecimentos e entendimentos sobre os resultados da avaliação;</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bookmarkStart w:id="17" w:name="_Hlk200976991"/>
      <w:r w:rsidRPr="002446C6">
        <w:rPr>
          <w:rFonts w:ascii="Arial" w:eastAsia="Times New Roman" w:hAnsi="Arial" w:cs="Arial"/>
          <w:b/>
          <w:bCs/>
          <w:color w:val="000000"/>
          <w:sz w:val="20"/>
          <w:szCs w:val="20"/>
          <w:shd w:val="clear" w:color="auto" w:fill="FFFFFF"/>
          <w:lang w:eastAsia="pt-BR"/>
        </w:rPr>
        <w:t>7.7.</w:t>
      </w:r>
      <w:bookmarkEnd w:id="17"/>
      <w:r w:rsidRPr="002446C6">
        <w:rPr>
          <w:rFonts w:ascii="Arial" w:eastAsia="Times New Roman" w:hAnsi="Arial" w:cs="Arial"/>
          <w:color w:val="000000"/>
          <w:sz w:val="20"/>
          <w:szCs w:val="20"/>
          <w:shd w:val="clear" w:color="auto" w:fill="FFFFFF"/>
          <w:lang w:eastAsia="pt-BR"/>
        </w:rPr>
        <w:t> Na sessão de feedback devem ser acordados os prazos para a geração de um Plano de Desenvolvimento Individual - PDI - que, pautado nos resultados da sua Avaliação de Desempenho, identificará as necessidades de treinamento e oportunidades de desenvolvimento com foco em competências do Servidor.</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bookmarkStart w:id="18" w:name="_Hlk200977024"/>
      <w:r w:rsidRPr="002446C6">
        <w:rPr>
          <w:rFonts w:ascii="Arial" w:eastAsia="Times New Roman" w:hAnsi="Arial" w:cs="Arial"/>
          <w:b/>
          <w:bCs/>
          <w:color w:val="000000"/>
          <w:sz w:val="20"/>
          <w:szCs w:val="20"/>
          <w:shd w:val="clear" w:color="auto" w:fill="FFFFFF"/>
          <w:lang w:eastAsia="pt-BR"/>
        </w:rPr>
        <w:t>7.8.</w:t>
      </w:r>
      <w:bookmarkEnd w:id="18"/>
      <w:r w:rsidRPr="002446C6">
        <w:rPr>
          <w:rFonts w:ascii="Arial" w:eastAsia="Times New Roman" w:hAnsi="Arial" w:cs="Arial"/>
          <w:color w:val="000000"/>
          <w:sz w:val="20"/>
          <w:szCs w:val="20"/>
          <w:shd w:val="clear" w:color="auto" w:fill="FFFFFF"/>
          <w:lang w:eastAsia="pt-BR"/>
        </w:rPr>
        <w:t> Preferencialmente o PDI deverá ser elaborado e registrado em sistema pelo servidor e aprovado pelo atual superior imediato do Servidor.</w:t>
      </w: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bookmarkStart w:id="19" w:name="_Toc198176342"/>
    </w:p>
    <w:p w:rsidR="00DD11D3" w:rsidRPr="002446C6" w:rsidRDefault="00DD11D3" w:rsidP="00DD11D3">
      <w:pPr>
        <w:spacing w:after="0" w:line="240" w:lineRule="auto"/>
        <w:ind w:left="333"/>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8.</w:t>
      </w:r>
      <w:bookmarkEnd w:id="19"/>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PARÂMETROS DA AVALIAÇÃO</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8.1.</w:t>
      </w:r>
      <w:r w:rsidRPr="002446C6">
        <w:rPr>
          <w:rFonts w:ascii="Arial" w:eastAsia="Times New Roman" w:hAnsi="Arial" w:cs="Arial"/>
          <w:color w:val="000000"/>
          <w:sz w:val="20"/>
          <w:szCs w:val="20"/>
          <w:shd w:val="clear" w:color="auto" w:fill="FFFFFF"/>
          <w:lang w:eastAsia="pt-BR"/>
        </w:rPr>
        <w:t> Periodicidade: Anual;</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8.2.</w:t>
      </w:r>
      <w:r w:rsidRPr="002446C6">
        <w:rPr>
          <w:rFonts w:ascii="Arial" w:eastAsia="Times New Roman" w:hAnsi="Arial" w:cs="Arial"/>
          <w:color w:val="000000"/>
          <w:sz w:val="20"/>
          <w:szCs w:val="20"/>
          <w:shd w:val="clear" w:color="auto" w:fill="FFFFFF"/>
          <w:lang w:eastAsia="pt-BR"/>
        </w:rPr>
        <w:t> Competências de Negócio por Perfil de Função: Vide Anexo A;</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8.3.</w:t>
      </w:r>
      <w:r w:rsidRPr="002446C6">
        <w:rPr>
          <w:rFonts w:ascii="Arial" w:eastAsia="Times New Roman" w:hAnsi="Arial" w:cs="Arial"/>
          <w:color w:val="000000"/>
          <w:sz w:val="20"/>
          <w:szCs w:val="20"/>
          <w:shd w:val="clear" w:color="auto" w:fill="FFFFFF"/>
          <w:lang w:eastAsia="pt-BR"/>
        </w:rPr>
        <w:t> Competências Comportamentais por Perfil de Função:  Vide Anexo B;</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8.4.</w:t>
      </w:r>
      <w:r w:rsidRPr="002446C6">
        <w:rPr>
          <w:rFonts w:ascii="Arial" w:eastAsia="Times New Roman" w:hAnsi="Arial" w:cs="Arial"/>
          <w:color w:val="000000"/>
          <w:sz w:val="20"/>
          <w:szCs w:val="20"/>
          <w:shd w:val="clear" w:color="auto" w:fill="FFFFFF"/>
          <w:lang w:eastAsia="pt-BR"/>
        </w:rPr>
        <w:t> Resultados por Metas Coletivas e/ou Individuais: Metas estabelecidas por unidades;</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8.5.</w:t>
      </w:r>
      <w:r w:rsidRPr="002446C6">
        <w:rPr>
          <w:rFonts w:ascii="Arial" w:eastAsia="Times New Roman" w:hAnsi="Arial" w:cs="Arial"/>
          <w:color w:val="000000"/>
          <w:sz w:val="20"/>
          <w:szCs w:val="20"/>
          <w:shd w:val="clear" w:color="auto" w:fill="FFFFFF"/>
          <w:lang w:eastAsia="pt-BR"/>
        </w:rPr>
        <w:t xml:space="preserve"> Abrangência da Avaliação de Competências Comportamentais: 180°, sendo 70% nota do Gestor Imediato e 30% nota da </w:t>
      </w:r>
      <w:proofErr w:type="spellStart"/>
      <w:r w:rsidRPr="002446C6">
        <w:rPr>
          <w:rFonts w:ascii="Arial" w:eastAsia="Times New Roman" w:hAnsi="Arial" w:cs="Arial"/>
          <w:color w:val="000000"/>
          <w:sz w:val="20"/>
          <w:szCs w:val="20"/>
          <w:shd w:val="clear" w:color="auto" w:fill="FFFFFF"/>
          <w:lang w:eastAsia="pt-BR"/>
        </w:rPr>
        <w:t>Autoavaliação</w:t>
      </w:r>
      <w:proofErr w:type="spellEnd"/>
      <w:r w:rsidRPr="002446C6">
        <w:rPr>
          <w:rFonts w:ascii="Arial" w:eastAsia="Times New Roman" w:hAnsi="Arial" w:cs="Arial"/>
          <w:color w:val="000000"/>
          <w:sz w:val="20"/>
          <w:szCs w:val="20"/>
          <w:shd w:val="clear" w:color="auto" w:fill="FFFFFF"/>
          <w:lang w:eastAsia="pt-BR"/>
        </w:rPr>
        <w:t>;</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8.6.</w:t>
      </w:r>
      <w:r w:rsidRPr="002446C6">
        <w:rPr>
          <w:rFonts w:ascii="Arial" w:eastAsia="Times New Roman" w:hAnsi="Arial" w:cs="Arial"/>
          <w:color w:val="000000"/>
          <w:sz w:val="20"/>
          <w:szCs w:val="20"/>
          <w:shd w:val="clear" w:color="auto" w:fill="FFFFFF"/>
          <w:lang w:eastAsia="pt-BR"/>
        </w:rPr>
        <w:t xml:space="preserve"> Abrangência da Avaliação das Competências de Negócio: 180°, sendo 70% nota do Gestor Imediato e 30% nota da </w:t>
      </w:r>
      <w:proofErr w:type="spellStart"/>
      <w:r w:rsidRPr="002446C6">
        <w:rPr>
          <w:rFonts w:ascii="Arial" w:eastAsia="Times New Roman" w:hAnsi="Arial" w:cs="Arial"/>
          <w:color w:val="000000"/>
          <w:sz w:val="20"/>
          <w:szCs w:val="20"/>
          <w:shd w:val="clear" w:color="auto" w:fill="FFFFFF"/>
          <w:lang w:eastAsia="pt-BR"/>
        </w:rPr>
        <w:t>Autoavaliação</w:t>
      </w:r>
      <w:proofErr w:type="spellEnd"/>
      <w:r w:rsidRPr="002446C6">
        <w:rPr>
          <w:rFonts w:ascii="Arial" w:eastAsia="Times New Roman" w:hAnsi="Arial" w:cs="Arial"/>
          <w:color w:val="000000"/>
          <w:sz w:val="20"/>
          <w:szCs w:val="20"/>
          <w:shd w:val="clear" w:color="auto" w:fill="FFFFFF"/>
          <w:lang w:eastAsia="pt-BR"/>
        </w:rPr>
        <w:t>;</w:t>
      </w:r>
    </w:p>
    <w:p w:rsidR="00DD11D3" w:rsidRPr="002446C6" w:rsidRDefault="00DD11D3" w:rsidP="00EC208A">
      <w:pPr>
        <w:spacing w:after="0" w:line="240" w:lineRule="auto"/>
        <w:ind w:firstLine="567"/>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8.7.</w:t>
      </w:r>
      <w:r w:rsidRPr="002446C6">
        <w:rPr>
          <w:rFonts w:ascii="Arial" w:eastAsia="Times New Roman" w:hAnsi="Arial" w:cs="Arial"/>
          <w:color w:val="000000"/>
          <w:sz w:val="20"/>
          <w:szCs w:val="20"/>
          <w:shd w:val="clear" w:color="auto" w:fill="FFFFFF"/>
          <w:lang w:eastAsia="pt-BR"/>
        </w:rPr>
        <w:t> Pesos para Cálculo do Coeficiente de Desempenho do Servidor:</w:t>
      </w:r>
    </w:p>
    <w:p w:rsidR="00DD11D3" w:rsidRPr="002446C6" w:rsidRDefault="00DD11D3" w:rsidP="00EC208A">
      <w:pPr>
        <w:spacing w:after="0" w:line="240" w:lineRule="auto"/>
        <w:ind w:firstLine="567"/>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Competência de Negócio: 40%</w:t>
      </w:r>
    </w:p>
    <w:p w:rsidR="00DD11D3" w:rsidRPr="002446C6" w:rsidRDefault="00DD11D3" w:rsidP="00EC208A">
      <w:pPr>
        <w:spacing w:after="0" w:line="240" w:lineRule="auto"/>
        <w:ind w:firstLine="567"/>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Competência Comportamental: 20%</w:t>
      </w:r>
    </w:p>
    <w:p w:rsidR="00DD11D3" w:rsidRPr="002446C6" w:rsidRDefault="00DD11D3" w:rsidP="00EC208A">
      <w:pPr>
        <w:spacing w:after="0" w:line="240" w:lineRule="auto"/>
        <w:ind w:firstLine="567"/>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Metas: 40%</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8.8.</w:t>
      </w:r>
      <w:r w:rsidRPr="002446C6">
        <w:rPr>
          <w:rFonts w:ascii="Arial" w:eastAsia="Times New Roman" w:hAnsi="Arial" w:cs="Arial"/>
          <w:color w:val="000000"/>
          <w:sz w:val="20"/>
          <w:szCs w:val="20"/>
          <w:shd w:val="clear" w:color="auto" w:fill="FFFFFF"/>
          <w:lang w:eastAsia="pt-BR"/>
        </w:rPr>
        <w:t> Fórmulas e Cálculos: Vide Anexo C</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bookmarkStart w:id="20" w:name="_Toc198176343"/>
    </w:p>
    <w:p w:rsidR="00DD11D3" w:rsidRPr="002446C6" w:rsidRDefault="00DD11D3" w:rsidP="00DD11D3">
      <w:pPr>
        <w:spacing w:after="0" w:line="240" w:lineRule="auto"/>
        <w:ind w:left="333"/>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lastRenderedPageBreak/>
        <w:t>9.</w:t>
      </w:r>
      <w:bookmarkEnd w:id="20"/>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RECURSOS DA AVALIAÇÃO</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9.1.</w:t>
      </w:r>
      <w:r w:rsidRPr="002446C6">
        <w:rPr>
          <w:rFonts w:ascii="Arial" w:eastAsia="Times New Roman" w:hAnsi="Arial" w:cs="Arial"/>
          <w:color w:val="000000"/>
          <w:sz w:val="20"/>
          <w:szCs w:val="20"/>
          <w:shd w:val="clear" w:color="auto" w:fill="FFFFFF"/>
          <w:lang w:eastAsia="pt-BR"/>
        </w:rPr>
        <w:t>   No âmbito deste Regulamento, não caberá recurso quanto aos resultados da Avaliação de Desempenho, em razão de seu caráter orientador e formativo.</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9.2.</w:t>
      </w:r>
      <w:r w:rsidRPr="002446C6">
        <w:rPr>
          <w:rFonts w:ascii="Arial" w:eastAsia="Times New Roman" w:hAnsi="Arial" w:cs="Arial"/>
          <w:color w:val="000000"/>
          <w:sz w:val="20"/>
          <w:szCs w:val="20"/>
          <w:shd w:val="clear" w:color="auto" w:fill="FFFFFF"/>
          <w:lang w:eastAsia="pt-BR"/>
        </w:rPr>
        <w:t>   A exceção ao disposto no item anterior ocorrerá somente caso a avaliação da SEFAZ-MT, em futuro momento, seja estabelecida como critério para progressão ou promoção funcional, conforme eventual alteração na legislação estadual;</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9.3.</w:t>
      </w:r>
      <w:r w:rsidRPr="002446C6">
        <w:rPr>
          <w:rFonts w:ascii="Arial" w:eastAsia="Times New Roman" w:hAnsi="Arial" w:cs="Arial"/>
          <w:color w:val="000000"/>
          <w:sz w:val="20"/>
          <w:szCs w:val="20"/>
          <w:shd w:val="clear" w:color="auto" w:fill="FFFFFF"/>
          <w:lang w:eastAsia="pt-BR"/>
        </w:rPr>
        <w:t>    Nesses casos, os procedimentos, prazos e instâncias recursais observarão as normas legais e regulamentares expedidas pelos órgãos competentes da Administração Pública Estadual.</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3"/>
        <w:jc w:val="both"/>
        <w:rPr>
          <w:rFonts w:ascii="Times New Roman" w:eastAsia="Times New Roman" w:hAnsi="Times New Roman" w:cs="Times New Roman"/>
          <w:color w:val="000000"/>
          <w:sz w:val="20"/>
          <w:szCs w:val="20"/>
          <w:lang w:eastAsia="pt-BR"/>
        </w:rPr>
      </w:pPr>
      <w:bookmarkStart w:id="21" w:name="_Toc198176344"/>
      <w:r w:rsidRPr="002446C6">
        <w:rPr>
          <w:rFonts w:ascii="Arial" w:eastAsia="Times New Roman" w:hAnsi="Arial" w:cs="Arial"/>
          <w:b/>
          <w:bCs/>
          <w:color w:val="000000"/>
          <w:sz w:val="20"/>
          <w:szCs w:val="20"/>
          <w:shd w:val="clear" w:color="auto" w:fill="FFFFFF"/>
          <w:lang w:eastAsia="pt-BR"/>
        </w:rPr>
        <w:t>10.</w:t>
      </w:r>
      <w:bookmarkEnd w:id="21"/>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DIRETRIZES PARA A MANUTENÇÃO DA CULTURA DA GESTÃO DO DESEMPENHO</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bookmarkStart w:id="22" w:name="_Toc198176345"/>
      <w:r w:rsidRPr="002446C6">
        <w:rPr>
          <w:rFonts w:ascii="Arial" w:eastAsia="Times New Roman" w:hAnsi="Arial" w:cs="Arial"/>
          <w:b/>
          <w:bCs/>
          <w:color w:val="000000"/>
          <w:sz w:val="20"/>
          <w:szCs w:val="20"/>
          <w:shd w:val="clear" w:color="auto" w:fill="FFFFFF"/>
          <w:lang w:eastAsia="pt-BR"/>
        </w:rPr>
        <w:t>10.1.</w:t>
      </w:r>
      <w:bookmarkEnd w:id="22"/>
      <w:r w:rsidRPr="002446C6">
        <w:rPr>
          <w:rFonts w:ascii="Arial" w:eastAsia="Times New Roman" w:hAnsi="Arial" w:cs="Arial"/>
          <w:color w:val="000000"/>
          <w:sz w:val="20"/>
          <w:szCs w:val="20"/>
          <w:shd w:val="clear" w:color="auto" w:fill="FFFFFF"/>
          <w:lang w:eastAsia="pt-BR"/>
        </w:rPr>
        <w:t> </w:t>
      </w:r>
      <w:r w:rsidR="002446C6" w:rsidRPr="002446C6">
        <w:rPr>
          <w:rFonts w:ascii="Arial" w:eastAsia="Times New Roman" w:hAnsi="Arial" w:cs="Arial"/>
          <w:b/>
          <w:bCs/>
          <w:color w:val="000000"/>
          <w:sz w:val="20"/>
          <w:szCs w:val="20"/>
          <w:shd w:val="clear" w:color="auto" w:fill="FFFFFF"/>
          <w:lang w:eastAsia="pt-BR"/>
        </w:rPr>
        <w:t xml:space="preserve"> </w:t>
      </w:r>
      <w:r w:rsidRPr="002446C6">
        <w:rPr>
          <w:rFonts w:ascii="Arial" w:eastAsia="Times New Roman" w:hAnsi="Arial" w:cs="Arial"/>
          <w:b/>
          <w:bCs/>
          <w:color w:val="000000"/>
          <w:sz w:val="20"/>
          <w:szCs w:val="20"/>
          <w:shd w:val="clear" w:color="auto" w:fill="FFFFFF"/>
          <w:lang w:eastAsia="pt-BR"/>
        </w:rPr>
        <w:t>Feedback da Avaliação e Construção do Plano de Desenvolvimento Individual - PDI</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10.1.1.</w:t>
      </w:r>
      <w:r w:rsidRPr="002446C6">
        <w:rPr>
          <w:rFonts w:ascii="Arial" w:eastAsia="Times New Roman" w:hAnsi="Arial" w:cs="Arial"/>
          <w:color w:val="000000"/>
          <w:sz w:val="20"/>
          <w:szCs w:val="20"/>
          <w:shd w:val="clear" w:color="auto" w:fill="FFFFFF"/>
          <w:lang w:eastAsia="pt-BR"/>
        </w:rPr>
        <w:t> O avaliador deverá fazer a devolutiva da avaliação - Feedback da Avaliação - a cada Servidor avaliado de forma individual, dentro dos prazos estabelecidos no item 11 deste documento, com os seguintes objetivos:</w:t>
      </w:r>
    </w:p>
    <w:p w:rsidR="00EC208A" w:rsidRDefault="00EC208A" w:rsidP="00DD11D3">
      <w:pPr>
        <w:spacing w:after="0" w:line="240" w:lineRule="auto"/>
        <w:jc w:val="both"/>
        <w:rPr>
          <w:rFonts w:ascii="Arial" w:eastAsia="Times New Roman" w:hAnsi="Arial" w:cs="Arial"/>
          <w:color w:val="000000"/>
          <w:sz w:val="20"/>
          <w:szCs w:val="20"/>
          <w:shd w:val="clear" w:color="auto" w:fill="FFFFFF"/>
          <w:lang w:eastAsia="pt-BR"/>
        </w:rPr>
      </w:pP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Apresentação do resultado geral da avaliação e das metas alcançadas;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Reconhecimento dos pontos fortes identificados na Avaliação de Competências de Negócio e nas Competências Comportamentais;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xml:space="preserve">Feedback e alinhamento de expectativas das responsabilidades identificadas nas Competências de Negócio e Comportamentais onde o Servidor não esteja </w:t>
      </w:r>
      <w:proofErr w:type="spellStart"/>
      <w:r w:rsidRPr="002446C6">
        <w:rPr>
          <w:rFonts w:ascii="Arial" w:eastAsia="Times New Roman" w:hAnsi="Arial" w:cs="Arial"/>
          <w:color w:val="000000"/>
          <w:sz w:val="20"/>
          <w:szCs w:val="20"/>
          <w:shd w:val="clear" w:color="auto" w:fill="FFFFFF"/>
          <w:lang w:eastAsia="pt-BR"/>
        </w:rPr>
        <w:t>performando</w:t>
      </w:r>
      <w:proofErr w:type="spellEnd"/>
      <w:r w:rsidRPr="002446C6">
        <w:rPr>
          <w:rFonts w:ascii="Arial" w:eastAsia="Times New Roman" w:hAnsi="Arial" w:cs="Arial"/>
          <w:color w:val="000000"/>
          <w:sz w:val="20"/>
          <w:szCs w:val="20"/>
          <w:shd w:val="clear" w:color="auto" w:fill="FFFFFF"/>
          <w:lang w:eastAsia="pt-BR"/>
        </w:rPr>
        <w:t xml:space="preserve"> de forma plena, analisando fatores que impactam no desempenho indesejado como, por exemplo, falta de domínio técnico, necessidade de novas competências, ajuste de condutas, dentre outros. Este é o momento do </w:t>
      </w:r>
      <w:r w:rsidRPr="002446C6">
        <w:rPr>
          <w:rFonts w:ascii="Arial" w:eastAsia="Times New Roman" w:hAnsi="Arial" w:cs="Arial"/>
          <w:b/>
          <w:bCs/>
          <w:color w:val="000000"/>
          <w:sz w:val="20"/>
          <w:szCs w:val="20"/>
          <w:shd w:val="clear" w:color="auto" w:fill="FFFFFF"/>
          <w:lang w:eastAsia="pt-BR"/>
        </w:rPr>
        <w:t>Empenho entre Gestor e Servidor</w:t>
      </w:r>
      <w:r w:rsidRPr="002446C6">
        <w:rPr>
          <w:rFonts w:ascii="Arial" w:eastAsia="Times New Roman" w:hAnsi="Arial" w:cs="Arial"/>
          <w:color w:val="000000"/>
          <w:sz w:val="20"/>
          <w:szCs w:val="20"/>
          <w:shd w:val="clear" w:color="auto" w:fill="FFFFFF"/>
          <w:lang w:eastAsia="pt-BR"/>
        </w:rPr>
        <w:t>, acordando as expectativas de entregas a serem realizadas;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Elaboração e registro do PDI a partir da devolutiva apresentada.</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bookmarkStart w:id="23" w:name="_Toc198176346"/>
      <w:r w:rsidRPr="002446C6">
        <w:rPr>
          <w:rFonts w:ascii="Arial" w:eastAsia="Times New Roman" w:hAnsi="Arial" w:cs="Arial"/>
          <w:b/>
          <w:bCs/>
          <w:color w:val="000000"/>
          <w:sz w:val="20"/>
          <w:szCs w:val="20"/>
          <w:shd w:val="clear" w:color="auto" w:fill="FFFFFF"/>
          <w:lang w:eastAsia="pt-BR"/>
        </w:rPr>
        <w:t>10.2.</w:t>
      </w:r>
      <w:bookmarkEnd w:id="23"/>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Feedback 1:1 de Acompanhamento da Evolução do Servidor - Gestão do Desempenho</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10.2.1.</w:t>
      </w:r>
      <w:r w:rsidRPr="002446C6">
        <w:rPr>
          <w:rFonts w:ascii="Arial" w:eastAsia="Times New Roman" w:hAnsi="Arial" w:cs="Arial"/>
          <w:color w:val="000000"/>
          <w:sz w:val="20"/>
          <w:szCs w:val="20"/>
          <w:shd w:val="clear" w:color="auto" w:fill="FFFFFF"/>
          <w:lang w:eastAsia="pt-BR"/>
        </w:rPr>
        <w:t> Durante o período entre o Feedback da Avaliação e o início da próxima avaliação, o Gestor deverá conduzir com cada membro da sua equipe, de forma individual, uma reunião de acompanhamento do desempenho, análise de evolução das metas acordadas e da execução do PDI pelo Servidor. Esse momento é chamado de Feedback 1:1 e tem como objetivo fortalecer a Cultura da Gestão do Desempenho na SEFAZ-MT, possibilitando que sejam feitos ajustes de condutas e direcionamentos que permitam que o Servidor tenha uma performance melhor, colaborando para o alcance dos objetivos organizacionais.</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10.2.2.</w:t>
      </w:r>
      <w:r w:rsidRPr="002446C6">
        <w:rPr>
          <w:rFonts w:ascii="Arial" w:eastAsia="Times New Roman" w:hAnsi="Arial" w:cs="Arial"/>
          <w:color w:val="000000"/>
          <w:sz w:val="20"/>
          <w:szCs w:val="20"/>
          <w:shd w:val="clear" w:color="auto" w:fill="FFFFFF"/>
          <w:lang w:eastAsia="pt-BR"/>
        </w:rPr>
        <w:t> O Feedback 1:1 deve ser realizado na maior frequência possível, sendo recomendado ao menos 1 (uma) vez ao mês ou no máximo a cada 60 (sessenta) dias nos casos de Gestores com uma equipe superior a 10 (dez</w:t>
      </w:r>
      <w:proofErr w:type="gramStart"/>
      <w:r w:rsidRPr="002446C6">
        <w:rPr>
          <w:rFonts w:ascii="Arial" w:eastAsia="Times New Roman" w:hAnsi="Arial" w:cs="Arial"/>
          <w:color w:val="000000"/>
          <w:sz w:val="20"/>
          <w:szCs w:val="20"/>
          <w:shd w:val="clear" w:color="auto" w:fill="FFFFFF"/>
          <w:lang w:eastAsia="pt-BR"/>
        </w:rPr>
        <w:t>) Servidores</w:t>
      </w:r>
      <w:proofErr w:type="gramEnd"/>
      <w:r w:rsidRPr="002446C6">
        <w:rPr>
          <w:rFonts w:ascii="Arial" w:eastAsia="Times New Roman" w:hAnsi="Arial" w:cs="Arial"/>
          <w:color w:val="000000"/>
          <w:sz w:val="20"/>
          <w:szCs w:val="20"/>
          <w:shd w:val="clear" w:color="auto" w:fill="FFFFFF"/>
          <w:lang w:eastAsia="pt-BR"/>
        </w:rPr>
        <w:t>.</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10.2.3.</w:t>
      </w:r>
      <w:r w:rsidRPr="002446C6">
        <w:rPr>
          <w:rFonts w:ascii="Arial" w:eastAsia="Times New Roman" w:hAnsi="Arial" w:cs="Arial"/>
          <w:color w:val="000000"/>
          <w:sz w:val="20"/>
          <w:szCs w:val="20"/>
          <w:shd w:val="clear" w:color="auto" w:fill="FFFFFF"/>
          <w:lang w:eastAsia="pt-BR"/>
        </w:rPr>
        <w:t> É recomendado a formalização no sistema de Gestão de Desempenho, de forma resumida, os pontos de melhoria e necessidades de ajustes de conduta observados, proporcionando análises da evolução, crescimento e desenvolvimento do Servidor.</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10.2.4.</w:t>
      </w:r>
      <w:r w:rsidRPr="002446C6">
        <w:rPr>
          <w:rFonts w:ascii="Arial" w:eastAsia="Times New Roman" w:hAnsi="Arial" w:cs="Arial"/>
          <w:color w:val="000000"/>
          <w:sz w:val="20"/>
          <w:szCs w:val="20"/>
          <w:shd w:val="clear" w:color="auto" w:fill="FFFFFF"/>
          <w:lang w:eastAsia="pt-BR"/>
        </w:rPr>
        <w:t> Com o objetivo de manter a atualização dos documentos e processos de Gestão de pessoas, caso o Gestor identifique eventuais necessidades de atualização das entregas da unidade, suas atribuições e competências técnicas necessárias durante esses encontros, deve notificar a equipe de Gestão de Pessoas da SEFAZ-MT para atualização imediata do MAP - Mapa de Atribuições por Produto - que é o documento que descreve as entregas da unidade, suas atribuições e competências técnicas necessárias.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bookmarkStart w:id="24" w:name="_Toc198176347"/>
      <w:r w:rsidRPr="002446C6">
        <w:rPr>
          <w:rFonts w:ascii="Arial" w:eastAsia="Times New Roman" w:hAnsi="Arial" w:cs="Arial"/>
          <w:b/>
          <w:bCs/>
          <w:color w:val="000000"/>
          <w:sz w:val="20"/>
          <w:szCs w:val="20"/>
          <w:shd w:val="clear" w:color="auto" w:fill="FFFFFF"/>
          <w:lang w:eastAsia="pt-BR"/>
        </w:rPr>
        <w:lastRenderedPageBreak/>
        <w:t>10.3.</w:t>
      </w:r>
      <w:bookmarkEnd w:id="24"/>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Ingresso de Novo Servidor na Unidade</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10.3.1.</w:t>
      </w:r>
      <w:r w:rsidRPr="002446C6">
        <w:rPr>
          <w:rFonts w:ascii="Arial" w:eastAsia="Times New Roman" w:hAnsi="Arial" w:cs="Arial"/>
          <w:color w:val="000000"/>
          <w:sz w:val="20"/>
          <w:szCs w:val="20"/>
          <w:shd w:val="clear" w:color="auto" w:fill="FFFFFF"/>
          <w:lang w:eastAsia="pt-BR"/>
        </w:rPr>
        <w:t> Deverá ser feito o empenho com todos os Servidores que ingressarem na unidade, das entregas que a unidade deve fazer, das competências de negócio, comportamentais e técnicas, das responsabilidades do posto de trabalho e das formas de capacitação e desenvolvimento disponíveis nas Trilhas de Aprendizagem da unidade. Essas informações devem estar disponíveis a todos os Servidores da SEFAZ-MT pelo sistema de Gestão de Desempenho da SEFAZ-MT.</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bookmarkStart w:id="25" w:name="_Toc198176348"/>
      <w:r w:rsidRPr="002446C6">
        <w:rPr>
          <w:rFonts w:ascii="Arial" w:eastAsia="Times New Roman" w:hAnsi="Arial" w:cs="Arial"/>
          <w:b/>
          <w:bCs/>
          <w:color w:val="000000"/>
          <w:sz w:val="20"/>
          <w:szCs w:val="20"/>
          <w:shd w:val="clear" w:color="auto" w:fill="FFFFFF"/>
          <w:lang w:eastAsia="pt-BR"/>
        </w:rPr>
        <w:t>10.4.</w:t>
      </w:r>
      <w:bookmarkEnd w:id="25"/>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Mudança de Unidade e/ou perfil</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10.4.1.</w:t>
      </w:r>
      <w:r w:rsidRPr="002446C6">
        <w:rPr>
          <w:rFonts w:ascii="Arial" w:eastAsia="Times New Roman" w:hAnsi="Arial" w:cs="Arial"/>
          <w:color w:val="000000"/>
          <w:sz w:val="20"/>
          <w:szCs w:val="20"/>
          <w:shd w:val="clear" w:color="auto" w:fill="FFFFFF"/>
          <w:lang w:eastAsia="pt-BR"/>
        </w:rPr>
        <w:t> O servidor que mudar de unidade deverá ser recebido na nova unidade com o mesmo processo previsto no item 10.3.1 de Ingresso de Novo Servidor na Unidade, pois, a partir desse momento, irão mudar as competências e suas metas serão as metas estabelecidas para a unidade e/ou ajustadas e definidas pelo Gestor da unidade no momento do seu ingresso;</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10.4.2.</w:t>
      </w:r>
      <w:r w:rsidRPr="002446C6">
        <w:rPr>
          <w:rFonts w:ascii="Arial" w:eastAsia="Times New Roman" w:hAnsi="Arial" w:cs="Arial"/>
          <w:color w:val="000000"/>
          <w:sz w:val="20"/>
          <w:szCs w:val="20"/>
          <w:shd w:val="clear" w:color="auto" w:fill="FFFFFF"/>
          <w:lang w:eastAsia="pt-BR"/>
        </w:rPr>
        <w:t> Para o caso de mudança de perfil, conforme especificado no item 5.1, também deverá ser feito o mesmo processo de empenho, contemplando as entregas que deverá fazer, das competências de negócio, comportamentais e técnicas, das responsabilidades do posto de trabalho e das formas de capacitação e desenvolvimento disponíveis nas Trilhas de Aprendizagem da unidade para o perfil que assumiu.</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bookmarkStart w:id="26" w:name="_Toc198176349"/>
      <w:r w:rsidRPr="002446C6">
        <w:rPr>
          <w:rFonts w:ascii="Arial" w:eastAsia="Times New Roman" w:hAnsi="Arial" w:cs="Arial"/>
          <w:b/>
          <w:bCs/>
          <w:color w:val="000000"/>
          <w:sz w:val="20"/>
          <w:szCs w:val="20"/>
          <w:shd w:val="clear" w:color="auto" w:fill="FFFFFF"/>
          <w:lang w:eastAsia="pt-BR"/>
        </w:rPr>
        <w:t>10.5.</w:t>
      </w:r>
      <w:bookmarkEnd w:id="26"/>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Revisão das Competências de Negócio e das Competências Comportamentais</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10.5.1.</w:t>
      </w:r>
      <w:r w:rsidRPr="002446C6">
        <w:rPr>
          <w:rFonts w:ascii="Arial" w:eastAsia="Times New Roman" w:hAnsi="Arial" w:cs="Arial"/>
          <w:color w:val="000000"/>
          <w:sz w:val="20"/>
          <w:szCs w:val="20"/>
          <w:shd w:val="clear" w:color="auto" w:fill="FFFFFF"/>
          <w:lang w:eastAsia="pt-BR"/>
        </w:rPr>
        <w:t> A cada encerramento de avaliação realizado, a equipe de Gestão de Pessoas da SEFAZ-MT deverá fazer uma análise da nota média obtida em cada responsabilidade das competências de negócio e indicadores das competências comportamentais, com o objetivo de identificar eventuais itens que já estejam incorporados à Cultura da SEFAZ-MT ou que eventualmente precisam ser melhorados, promovendo pequenos ajustes.</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10.5.2.</w:t>
      </w:r>
      <w:r w:rsidRPr="002446C6">
        <w:rPr>
          <w:rFonts w:ascii="Arial" w:eastAsia="Times New Roman" w:hAnsi="Arial" w:cs="Arial"/>
          <w:color w:val="000000"/>
          <w:sz w:val="20"/>
          <w:szCs w:val="20"/>
          <w:shd w:val="clear" w:color="auto" w:fill="FFFFFF"/>
          <w:lang w:eastAsia="pt-BR"/>
        </w:rPr>
        <w:t> A cada 2 (dois) anos, recomenda-se a reunião de um comitê para uma avaliação geral das competências e seus indicadores - responsabilidades ou comportamentos - visando sua manutenção e atualização, para que o instrumento de avaliação continue fomentando a sustentação da estratégia da SEFAZ-MT.</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bookmarkStart w:id="27" w:name="_Toc198176350"/>
      <w:r w:rsidRPr="002446C6">
        <w:rPr>
          <w:rFonts w:ascii="Arial" w:eastAsia="Times New Roman" w:hAnsi="Arial" w:cs="Arial"/>
          <w:b/>
          <w:bCs/>
          <w:color w:val="000000"/>
          <w:sz w:val="20"/>
          <w:szCs w:val="20"/>
          <w:shd w:val="clear" w:color="auto" w:fill="FFFFFF"/>
          <w:lang w:eastAsia="pt-BR"/>
        </w:rPr>
        <w:t>10.6.</w:t>
      </w:r>
      <w:bookmarkEnd w:id="27"/>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Revisão das Competências Técnicas e Atividades da Função</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10.6.1.</w:t>
      </w:r>
      <w:r w:rsidRPr="002446C6">
        <w:rPr>
          <w:rFonts w:ascii="Arial" w:eastAsia="Times New Roman" w:hAnsi="Arial" w:cs="Arial"/>
          <w:color w:val="000000"/>
          <w:sz w:val="20"/>
          <w:szCs w:val="20"/>
          <w:shd w:val="clear" w:color="auto" w:fill="FFFFFF"/>
          <w:lang w:eastAsia="pt-BR"/>
        </w:rPr>
        <w:t> É recomendado que anualmente seja feita uma ação junto aos Gestores, coordenada pela equipe de Gestão de Pessoas da SEFAZ-MT, que vise uma validação e atualização do MAP - Mapa de Atribuições por Produto - instrumento que contém as entregas da unidade, suas atribuições e competências técnicas necessárias;</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10.6.2.</w:t>
      </w:r>
      <w:r w:rsidRPr="002446C6">
        <w:rPr>
          <w:rFonts w:ascii="Arial" w:eastAsia="Times New Roman" w:hAnsi="Arial" w:cs="Arial"/>
          <w:color w:val="000000"/>
          <w:sz w:val="20"/>
          <w:szCs w:val="20"/>
          <w:shd w:val="clear" w:color="auto" w:fill="FFFFFF"/>
          <w:lang w:eastAsia="pt-BR"/>
        </w:rPr>
        <w:t> Com a implementação da Cultura da Gestão do Desempenho pela ação de Feedback 1:1 apresentado no item 10.2 deste documento, é importante e estratégico fomentar a identificação de eventuais necessidades de atualização durante esses encontros, podendo o Gestor notificar a equipe de Gestão de Pessoas da SEFAZ-MT para atualização imediata do documento.</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bookmarkStart w:id="28" w:name="_Toc198176351"/>
      <w:r w:rsidRPr="002446C6">
        <w:rPr>
          <w:rFonts w:ascii="Arial" w:eastAsia="Times New Roman" w:hAnsi="Arial" w:cs="Arial"/>
          <w:b/>
          <w:bCs/>
          <w:color w:val="000000"/>
          <w:sz w:val="20"/>
          <w:szCs w:val="20"/>
          <w:shd w:val="clear" w:color="auto" w:fill="FFFFFF"/>
          <w:lang w:eastAsia="pt-BR"/>
        </w:rPr>
        <w:t>10.7.</w:t>
      </w:r>
      <w:bookmarkEnd w:id="28"/>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Atualização das Competências Emergentes provenientes de Projetos Estratégicos</w:t>
      </w:r>
    </w:p>
    <w:p w:rsidR="00DD11D3" w:rsidRPr="002446C6" w:rsidRDefault="00DD11D3" w:rsidP="00DD11D3">
      <w:pPr>
        <w:spacing w:after="0" w:line="240" w:lineRule="auto"/>
        <w:ind w:left="330"/>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10.7.1.</w:t>
      </w:r>
      <w:r w:rsidRPr="002446C6">
        <w:rPr>
          <w:rFonts w:ascii="Arial" w:eastAsia="Times New Roman" w:hAnsi="Arial" w:cs="Arial"/>
          <w:color w:val="000000"/>
          <w:sz w:val="20"/>
          <w:szCs w:val="20"/>
          <w:shd w:val="clear" w:color="auto" w:fill="FFFFFF"/>
          <w:lang w:eastAsia="pt-BR"/>
        </w:rPr>
        <w:t> Todos os Projetos Estratégicos conduzidos pela SEFAZ-MT, no momento de sua implantação deverão apresentar um documento para equipe de Gestão de Pessoas da SEFAZ-MT indicando o impacto do projeto em relação a:</w:t>
      </w:r>
    </w:p>
    <w:p w:rsidR="00DD11D3" w:rsidRPr="002446C6" w:rsidRDefault="00DD11D3" w:rsidP="00EC208A">
      <w:pPr>
        <w:spacing w:after="0" w:line="240" w:lineRule="auto"/>
        <w:ind w:firstLine="426"/>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Unidades que são afetadas;</w:t>
      </w:r>
    </w:p>
    <w:p w:rsidR="00DD11D3" w:rsidRPr="002446C6" w:rsidRDefault="00DD11D3" w:rsidP="00EC208A">
      <w:pPr>
        <w:spacing w:after="0" w:line="240" w:lineRule="auto"/>
        <w:ind w:firstLine="426"/>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Novas competências necessárias a serem incluídas no documento da unidade;</w:t>
      </w:r>
    </w:p>
    <w:p w:rsidR="00DD11D3" w:rsidRPr="002446C6" w:rsidRDefault="00DD11D3" w:rsidP="00EC208A">
      <w:pPr>
        <w:spacing w:after="0" w:line="240" w:lineRule="auto"/>
        <w:ind w:firstLine="426"/>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Competências obsoletas/substituídas para serem removidas do documento da unidade;</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lastRenderedPageBreak/>
        <w:t>Indicação de necessidade de revisão de processos para que sejam feitos os levantamentos junto aos Gestores e atualização de documentação das unidades.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bookmarkStart w:id="29" w:name="_Toc198176352"/>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p>
    <w:p w:rsidR="00EC208A" w:rsidRDefault="00EC208A" w:rsidP="00DD11D3">
      <w:pPr>
        <w:spacing w:after="0" w:line="240" w:lineRule="auto"/>
        <w:ind w:left="333"/>
        <w:jc w:val="both"/>
        <w:rPr>
          <w:rFonts w:ascii="Arial" w:eastAsia="Times New Roman" w:hAnsi="Arial" w:cs="Arial"/>
          <w:b/>
          <w:bCs/>
          <w:color w:val="000000"/>
          <w:sz w:val="20"/>
          <w:szCs w:val="20"/>
          <w:shd w:val="clear" w:color="auto" w:fill="FFFFFF"/>
          <w:lang w:eastAsia="pt-BR"/>
        </w:rPr>
      </w:pPr>
    </w:p>
    <w:p w:rsidR="00DD11D3" w:rsidRPr="002446C6" w:rsidRDefault="00DD11D3" w:rsidP="00DD11D3">
      <w:pPr>
        <w:spacing w:after="0" w:line="240" w:lineRule="auto"/>
        <w:ind w:left="333"/>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11.</w:t>
      </w:r>
      <w:bookmarkEnd w:id="29"/>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CRONOGRAMA DO CICLO DA AVALIAÇÃO</w:t>
      </w:r>
    </w:p>
    <w:p w:rsidR="00DD11D3" w:rsidRPr="002446C6" w:rsidRDefault="00DD11D3" w:rsidP="00DD11D3">
      <w:pPr>
        <w:spacing w:after="0" w:line="240" w:lineRule="auto"/>
        <w:ind w:left="655"/>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11.1</w:t>
      </w:r>
      <w:r w:rsidRPr="002446C6">
        <w:rPr>
          <w:rFonts w:ascii="Arial" w:eastAsia="Times New Roman" w:hAnsi="Arial" w:cs="Arial"/>
          <w:color w:val="000000"/>
          <w:sz w:val="20"/>
          <w:szCs w:val="20"/>
          <w:shd w:val="clear" w:color="auto" w:fill="FFFFFF"/>
          <w:lang w:eastAsia="pt-BR"/>
        </w:rPr>
        <w:t>   </w:t>
      </w:r>
      <w:proofErr w:type="gramStart"/>
      <w:r w:rsidRPr="002446C6">
        <w:rPr>
          <w:rFonts w:ascii="Arial" w:eastAsia="Times New Roman" w:hAnsi="Arial" w:cs="Arial"/>
          <w:color w:val="000000"/>
          <w:sz w:val="20"/>
          <w:szCs w:val="20"/>
          <w:shd w:val="clear" w:color="auto" w:fill="FFFFFF"/>
          <w:lang w:eastAsia="pt-BR"/>
        </w:rPr>
        <w:t xml:space="preserve"> Os</w:t>
      </w:r>
      <w:proofErr w:type="gramEnd"/>
      <w:r w:rsidRPr="002446C6">
        <w:rPr>
          <w:rFonts w:ascii="Arial" w:eastAsia="Times New Roman" w:hAnsi="Arial" w:cs="Arial"/>
          <w:color w:val="000000"/>
          <w:sz w:val="20"/>
          <w:szCs w:val="20"/>
          <w:shd w:val="clear" w:color="auto" w:fill="FFFFFF"/>
          <w:lang w:eastAsia="pt-BR"/>
        </w:rPr>
        <w:t xml:space="preserve"> prazos estabelecidos a seguir podem ser atualizados pelo Secretário da SEFAZ-MT em qualquer momento, devendo, para isso, ocorrer a publicação de regulamentação específica que dê ciência aos Servidores em prazo mínimo de 6 (seis) meses antes do início do Ciclo de Avaliação.</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8192"/>
        <w:gridCol w:w="5792"/>
      </w:tblGrid>
      <w:tr w:rsidR="00DD11D3" w:rsidRPr="002446C6" w:rsidTr="00DD11D3">
        <w:tc>
          <w:tcPr>
            <w:tcW w:w="29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Ação</w:t>
            </w:r>
          </w:p>
        </w:tc>
        <w:tc>
          <w:tcPr>
            <w:tcW w:w="20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Período / PRAZO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Atualização dos </w:t>
            </w:r>
            <w:proofErr w:type="spellStart"/>
            <w:r w:rsidRPr="002446C6">
              <w:rPr>
                <w:rFonts w:ascii="Arial" w:eastAsia="Times New Roman" w:hAnsi="Arial" w:cs="Arial"/>
                <w:color w:val="000000"/>
                <w:sz w:val="20"/>
                <w:szCs w:val="20"/>
                <w:shd w:val="clear" w:color="auto" w:fill="FFFFFF"/>
                <w:lang w:eastAsia="pt-BR"/>
              </w:rPr>
              <w:t>MAPs</w:t>
            </w:r>
            <w:proofErr w:type="spellEnd"/>
            <w:r w:rsidRPr="002446C6">
              <w:rPr>
                <w:rFonts w:ascii="Arial" w:eastAsia="Times New Roman" w:hAnsi="Arial" w:cs="Arial"/>
                <w:color w:val="000000"/>
                <w:sz w:val="20"/>
                <w:szCs w:val="20"/>
                <w:shd w:val="clear" w:color="auto" w:fill="FFFFFF"/>
                <w:lang w:eastAsia="pt-BR"/>
              </w:rPr>
              <w:t xml:space="preserve"> das unidades - Mapa de Atribuições por Produto</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Da segunda quinzena de janeiro até o final de março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Disponibilização das metas no sistema informatizado</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Durante o mês de abril</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Sensibilização da Avaliação - Ação de orientação para os Servidores e Gestores dos objetivos da avaliação, apresentação dos instrumentos e recomendações para uma avaliação eficiente.</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Durante o mês de junho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Coleta da Avaliação - Prazo que o sistema fica disponível para receber as avaliações realizadas por Gestores e Servidores</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Durante o mês de julho até a primeira quinzena de agosto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Processamento da Avaliação</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Segunda quinzena de agosto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Disponibilização de nota para os Servidores</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Segunda quinzena de agosto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Treinamento para Gestores sobre Dar Feedback e Montagem do PDI - Plano de Desenvolvimento Individual</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Durante o mês de agosto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Treinamento para Servidores sobre Receber Feedback e Montagem do PDI - Plano de Desenvolvimento Individual:</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Durante o mês de agosto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Feedback da Avaliação e Construção do PDI</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Durante o mês de setembro até a primeira quinzena de outubro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Consolidação dos </w:t>
            </w:r>
            <w:proofErr w:type="spellStart"/>
            <w:r w:rsidRPr="002446C6">
              <w:rPr>
                <w:rFonts w:ascii="Arial" w:eastAsia="Times New Roman" w:hAnsi="Arial" w:cs="Arial"/>
                <w:color w:val="000000"/>
                <w:sz w:val="20"/>
                <w:szCs w:val="20"/>
                <w:shd w:val="clear" w:color="auto" w:fill="FFFFFF"/>
                <w:lang w:eastAsia="pt-BR"/>
              </w:rPr>
              <w:t>PDIs</w:t>
            </w:r>
            <w:proofErr w:type="spellEnd"/>
            <w:r w:rsidRPr="002446C6">
              <w:rPr>
                <w:rFonts w:ascii="Arial" w:eastAsia="Times New Roman" w:hAnsi="Arial" w:cs="Arial"/>
                <w:color w:val="000000"/>
                <w:sz w:val="20"/>
                <w:szCs w:val="20"/>
                <w:shd w:val="clear" w:color="auto" w:fill="FFFFFF"/>
                <w:lang w:eastAsia="pt-BR"/>
              </w:rPr>
              <w:t xml:space="preserve"> e geração do PATD - Plano Anual de Treinamento e Desenvolvimento</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Segunda quinzena de outubro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Fechamento das Metas do Ano</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Durante o mês de janeiro do exercício subsequente ao da avaliação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Cálculo do CDS e divulgação</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Segunda quinzena de janeiro do exercício subsequente ao da avaliação</w:t>
            </w:r>
          </w:p>
        </w:tc>
      </w:tr>
    </w:tbl>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bookmarkStart w:id="30" w:name="_Toc198176353"/>
      <w:r w:rsidRPr="002446C6">
        <w:rPr>
          <w:rFonts w:ascii="Arial" w:eastAsia="Times New Roman" w:hAnsi="Arial" w:cs="Arial"/>
          <w:color w:val="000000"/>
          <w:sz w:val="20"/>
          <w:szCs w:val="20"/>
          <w:shd w:val="clear" w:color="auto" w:fill="FFFFFF"/>
          <w:lang w:eastAsia="pt-BR"/>
        </w:rPr>
        <w:lastRenderedPageBreak/>
        <w:t> </w:t>
      </w:r>
      <w:bookmarkEnd w:id="30"/>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noProof/>
          <w:color w:val="000000"/>
          <w:sz w:val="20"/>
          <w:szCs w:val="20"/>
          <w:shd w:val="clear" w:color="auto" w:fill="FFFFFF"/>
          <w:lang w:eastAsia="pt-BR"/>
        </w:rPr>
        <w:drawing>
          <wp:inline distT="0" distB="0" distL="0" distR="0" wp14:anchorId="28241D98" wp14:editId="144E1121">
            <wp:extent cx="5819775" cy="1952625"/>
            <wp:effectExtent l="0" t="0" r="9525" b="9525"/>
            <wp:docPr id="1" name="Imagem 1" descr="Tela de celular&#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Tela de celular&#10;&#10;O conteúdo gerado por IA pode estar incorret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19775" cy="1952625"/>
                    </a:xfrm>
                    <a:prstGeom prst="rect">
                      <a:avLst/>
                    </a:prstGeom>
                    <a:noFill/>
                    <a:ln>
                      <a:noFill/>
                    </a:ln>
                  </pic:spPr>
                </pic:pic>
              </a:graphicData>
            </a:graphic>
          </wp:inline>
        </w:drawing>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11.2.</w:t>
      </w:r>
      <w:r w:rsidRPr="002446C6">
        <w:rPr>
          <w:rFonts w:ascii="Arial" w:eastAsia="Times New Roman" w:hAnsi="Arial" w:cs="Arial"/>
          <w:color w:val="000000"/>
          <w:sz w:val="20"/>
          <w:szCs w:val="20"/>
          <w:shd w:val="clear" w:color="auto" w:fill="FFFFFF"/>
          <w:lang w:eastAsia="pt-BR"/>
        </w:rPr>
        <w:t xml:space="preserve">      Excepcionalmente, para o exercício de 2025, em virtude </w:t>
      </w:r>
      <w:proofErr w:type="gramStart"/>
      <w:r w:rsidRPr="002446C6">
        <w:rPr>
          <w:rFonts w:ascii="Arial" w:eastAsia="Times New Roman" w:hAnsi="Arial" w:cs="Arial"/>
          <w:color w:val="000000"/>
          <w:sz w:val="20"/>
          <w:szCs w:val="20"/>
          <w:shd w:val="clear" w:color="auto" w:fill="FFFFFF"/>
          <w:lang w:eastAsia="pt-BR"/>
        </w:rPr>
        <w:t>da</w:t>
      </w:r>
      <w:proofErr w:type="gramEnd"/>
      <w:r w:rsidRPr="002446C6">
        <w:rPr>
          <w:rFonts w:ascii="Arial" w:eastAsia="Times New Roman" w:hAnsi="Arial" w:cs="Arial"/>
          <w:color w:val="000000"/>
          <w:sz w:val="20"/>
          <w:szCs w:val="20"/>
          <w:shd w:val="clear" w:color="auto" w:fill="FFFFFF"/>
          <w:lang w:eastAsia="pt-BR"/>
        </w:rPr>
        <w:t xml:space="preserve"> implantação das mudanças da metodologia estarem em andamento, o cronograma deverá ser o estabelecido a seguir, dispensando a necessidade de ciência aos Servidores em prazo mínimo de 6 (seis) meses antes do início do Ciclo de Avaliação, uma função do novo modelo ter sido realizado em junho/2025.</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8192"/>
        <w:gridCol w:w="5792"/>
      </w:tblGrid>
      <w:tr w:rsidR="00DD11D3" w:rsidRPr="002446C6" w:rsidTr="00DD11D3">
        <w:tc>
          <w:tcPr>
            <w:tcW w:w="29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Ação</w:t>
            </w:r>
          </w:p>
        </w:tc>
        <w:tc>
          <w:tcPr>
            <w:tcW w:w="20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Período / PRAZO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Atualização dos </w:t>
            </w:r>
            <w:proofErr w:type="spellStart"/>
            <w:r w:rsidRPr="002446C6">
              <w:rPr>
                <w:rFonts w:ascii="Arial" w:eastAsia="Times New Roman" w:hAnsi="Arial" w:cs="Arial"/>
                <w:color w:val="000000"/>
                <w:sz w:val="20"/>
                <w:szCs w:val="20"/>
                <w:shd w:val="clear" w:color="auto" w:fill="FFFFFF"/>
                <w:lang w:eastAsia="pt-BR"/>
              </w:rPr>
              <w:t>MAPs</w:t>
            </w:r>
            <w:proofErr w:type="spellEnd"/>
            <w:r w:rsidRPr="002446C6">
              <w:rPr>
                <w:rFonts w:ascii="Arial" w:eastAsia="Times New Roman" w:hAnsi="Arial" w:cs="Arial"/>
                <w:color w:val="000000"/>
                <w:sz w:val="20"/>
                <w:szCs w:val="20"/>
                <w:shd w:val="clear" w:color="auto" w:fill="FFFFFF"/>
                <w:lang w:eastAsia="pt-BR"/>
              </w:rPr>
              <w:t xml:space="preserve"> das unidades - Mapa de Atribuições por Produto</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Durante o mês de agosto até a primeira quinzena de outubro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Disponibilização das metas no sistema informatizado</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Durante o mês de junho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Sensibilização da Avaliação - Ação de orientação para os Servidores e Gestores dos objetivos da avaliação, apresentação dos instrumentos e recomendações para uma avaliação eficiente.</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Da segunda quinzena de agosto até a primeira quinzena de setembro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Coleta da Avaliação - Prazo que o sistema fica disponível para receber as avaliações realizadas por Gestores e Servidores</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Durante o mês de setembro até a primeira quinzena de outubro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Processamento da Avaliação</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Primeira quinzena de outubro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Disponibilização de nota para os Servidores</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Primeira quinzena de outubro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Treinamento para Gestores sobre Dar Feedback e Montagem do PDI - Plano de Desenvolvimento Individual</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Segunda quinzena de setembro até a primeira quinzena de outubro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Treinamento para Servidores sobre Receber Feedback e Montagem do PDI - Plano de Desenvolvimento Individual:</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Segunda quinzena de setembro até a primeira quinzena de outubro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Feedback da Avaliação e Construção do PDI</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Durante o mês de outubro até a primeira quinzena de novembro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lastRenderedPageBreak/>
              <w:t xml:space="preserve">Consolidação dos </w:t>
            </w:r>
            <w:proofErr w:type="spellStart"/>
            <w:r w:rsidRPr="002446C6">
              <w:rPr>
                <w:rFonts w:ascii="Arial" w:eastAsia="Times New Roman" w:hAnsi="Arial" w:cs="Arial"/>
                <w:color w:val="000000"/>
                <w:sz w:val="20"/>
                <w:szCs w:val="20"/>
                <w:shd w:val="clear" w:color="auto" w:fill="FFFFFF"/>
                <w:lang w:eastAsia="pt-BR"/>
              </w:rPr>
              <w:t>PDIs</w:t>
            </w:r>
            <w:proofErr w:type="spellEnd"/>
            <w:r w:rsidRPr="002446C6">
              <w:rPr>
                <w:rFonts w:ascii="Arial" w:eastAsia="Times New Roman" w:hAnsi="Arial" w:cs="Arial"/>
                <w:color w:val="000000"/>
                <w:sz w:val="20"/>
                <w:szCs w:val="20"/>
                <w:shd w:val="clear" w:color="auto" w:fill="FFFFFF"/>
                <w:lang w:eastAsia="pt-BR"/>
              </w:rPr>
              <w:t xml:space="preserve"> e geração do PATD - Plano Anual de Treinamento e Desenvolvimento</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Segunda quinzena de novembro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Fechamento das Metas do Ano</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Durante o mês de janeiro do exercício subsequente ao da avaliação</w:t>
            </w:r>
          </w:p>
        </w:tc>
      </w:tr>
      <w:tr w:rsidR="00DD11D3" w:rsidRPr="002446C6" w:rsidTr="00DD11D3">
        <w:tc>
          <w:tcPr>
            <w:tcW w:w="29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Cálculo do CDS e divulgação</w:t>
            </w:r>
          </w:p>
        </w:tc>
        <w:tc>
          <w:tcPr>
            <w:tcW w:w="20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Segunda quinzena de janeiro do exercício subsequente ao da avaliação</w:t>
            </w:r>
          </w:p>
        </w:tc>
      </w:tr>
    </w:tbl>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52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noProof/>
          <w:color w:val="000000"/>
          <w:sz w:val="20"/>
          <w:szCs w:val="20"/>
          <w:shd w:val="clear" w:color="auto" w:fill="FFFFFF"/>
          <w:lang w:eastAsia="pt-BR"/>
        </w:rPr>
        <w:drawing>
          <wp:inline distT="0" distB="0" distL="0" distR="0" wp14:anchorId="0C901887" wp14:editId="4570F4F6">
            <wp:extent cx="5848350" cy="1552575"/>
            <wp:effectExtent l="0" t="0" r="0" b="9525"/>
            <wp:docPr id="2" name="Imagem 2" descr="Aplicativo, Tabel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plicativo, Tabela&#10;&#10;O conteúdo gerado por IA pode estar incorret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48350" cy="1552575"/>
                    </a:xfrm>
                    <a:prstGeom prst="rect">
                      <a:avLst/>
                    </a:prstGeom>
                    <a:noFill/>
                    <a:ln>
                      <a:noFill/>
                    </a:ln>
                  </pic:spPr>
                </pic:pic>
              </a:graphicData>
            </a:graphic>
          </wp:inline>
        </w:drawing>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12.</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DIAGRAMA DO CICLO DE GESTÃO DE DESEMPENHO</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noProof/>
          <w:color w:val="000000"/>
          <w:sz w:val="20"/>
          <w:szCs w:val="20"/>
          <w:shd w:val="clear" w:color="auto" w:fill="FFFFFF"/>
          <w:lang w:eastAsia="pt-BR"/>
        </w:rPr>
        <w:lastRenderedPageBreak/>
        <w:drawing>
          <wp:inline distT="0" distB="0" distL="0" distR="0" wp14:anchorId="0F09B163" wp14:editId="35C4EFFE">
            <wp:extent cx="5400675" cy="3962400"/>
            <wp:effectExtent l="0" t="0" r="9525" b="0"/>
            <wp:docPr id="3" name="Imagem 3" descr="Diagra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agrama&#10;&#10;O conteúdo gerado por IA pode estar incorret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675" cy="3962400"/>
                    </a:xfrm>
                    <a:prstGeom prst="rect">
                      <a:avLst/>
                    </a:prstGeom>
                    <a:noFill/>
                    <a:ln>
                      <a:noFill/>
                    </a:ln>
                  </pic:spPr>
                </pic:pic>
              </a:graphicData>
            </a:graphic>
          </wp:inline>
        </w:drawing>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bookmarkStart w:id="31" w:name="_Toc198176354"/>
      <w:r w:rsidRPr="002446C6">
        <w:rPr>
          <w:rFonts w:ascii="Arial" w:eastAsia="Times New Roman" w:hAnsi="Arial" w:cs="Arial"/>
          <w:b/>
          <w:bCs/>
          <w:color w:val="000000"/>
          <w:sz w:val="20"/>
          <w:szCs w:val="20"/>
          <w:shd w:val="clear" w:color="auto" w:fill="FFFFFF"/>
          <w:lang w:eastAsia="pt-BR"/>
        </w:rPr>
        <w:t>13.</w:t>
      </w:r>
      <w:bookmarkEnd w:id="31"/>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DISPOSIÇÕES FINAIS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Este documento deverá ser atualizado sempre que fatores organizacionais, legais ou técnicos assim o exigirem, a fim de verificar a sua adequação aos requisitos do modelo da avaliação de desempenho com foco em Competências Servidores da SEFAZ-MT, bem como de manter o processo de melhoria contínua.</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bookmarkStart w:id="32" w:name="_Toc198176355"/>
      <w:r w:rsidRPr="002446C6">
        <w:rPr>
          <w:rFonts w:ascii="Arial" w:eastAsia="Times New Roman" w:hAnsi="Arial" w:cs="Arial"/>
          <w:color w:val="000000"/>
          <w:sz w:val="20"/>
          <w:szCs w:val="20"/>
          <w:shd w:val="clear" w:color="auto" w:fill="FFFFFF"/>
          <w:lang w:eastAsia="pt-BR"/>
        </w:rPr>
        <w:t>ANEXO A</w:t>
      </w:r>
      <w:bookmarkEnd w:id="32"/>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COMPETÊNCIAS DE NEGÓCIO POR PERFIL DE FUNÇÃO</w:t>
      </w:r>
    </w:p>
    <w:p w:rsidR="00DD11D3" w:rsidRPr="002446C6" w:rsidRDefault="00DD11D3" w:rsidP="00DD11D3">
      <w:pPr>
        <w:spacing w:after="0" w:line="240" w:lineRule="auto"/>
        <w:ind w:left="333"/>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PERFIL I</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lastRenderedPageBreak/>
        <w:t> </w:t>
      </w:r>
    </w:p>
    <w:tbl>
      <w:tblPr>
        <w:tblW w:w="5000" w:type="pct"/>
        <w:tblCellMar>
          <w:left w:w="0" w:type="dxa"/>
          <w:right w:w="0" w:type="dxa"/>
        </w:tblCellMar>
        <w:tblLook w:val="04A0" w:firstRow="1" w:lastRow="0" w:firstColumn="1" w:lastColumn="0" w:noHBand="0" w:noVBand="1"/>
      </w:tblPr>
      <w:tblGrid>
        <w:gridCol w:w="1997"/>
        <w:gridCol w:w="4995"/>
        <w:gridCol w:w="6992"/>
      </w:tblGrid>
      <w:tr w:rsidR="00DD11D3" w:rsidRPr="002446C6" w:rsidTr="00DD11D3">
        <w:tc>
          <w:tcPr>
            <w:tcW w:w="7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Competências de Negócio</w:t>
            </w:r>
          </w:p>
        </w:tc>
        <w:tc>
          <w:tcPr>
            <w:tcW w:w="17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Direcionadores</w:t>
            </w:r>
          </w:p>
        </w:tc>
        <w:tc>
          <w:tcPr>
            <w:tcW w:w="24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Secretário e Secretários Adjuntos</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Gestão Estratégica Eficiente</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 Gestão para Resultados: Proposição, Disseminação e Clareza de Diretrizes, Objetivos Estratégicos e Políticas Públicas.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Ser o embaixador dos objetivos estratégicos e políticas de governo, comunicando, esclarecendo e incentivando ações de líderes e equipes para seu atingimento.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2. Foco e Execução, Atitude Protagonista e Comprometimento com os Objetivos Estratégicos e Metas.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Definir prioridades de planos, projetos e ações respeitando prioridades alinhado às diretrizes estratégicas e políticas de governo.</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proofErr w:type="gramStart"/>
            <w:r w:rsidRPr="002446C6">
              <w:rPr>
                <w:rFonts w:ascii="Arial" w:eastAsia="Times New Roman" w:hAnsi="Arial" w:cs="Arial"/>
                <w:b/>
                <w:bCs/>
                <w:color w:val="000000"/>
                <w:sz w:val="20"/>
                <w:szCs w:val="20"/>
                <w:shd w:val="clear" w:color="auto" w:fill="FFFFFF"/>
                <w:lang w:eastAsia="pt-BR"/>
              </w:rPr>
              <w:t>Inovação e Transformação Digital</w:t>
            </w:r>
            <w:proofErr w:type="gramEnd"/>
            <w:r w:rsidRPr="002446C6">
              <w:rPr>
                <w:rFonts w:ascii="Arial" w:eastAsia="Times New Roman" w:hAnsi="Arial" w:cs="Arial"/>
                <w:b/>
                <w:bCs/>
                <w:color w:val="000000"/>
                <w:sz w:val="20"/>
                <w:szCs w:val="20"/>
                <w:shd w:val="clear" w:color="auto" w:fill="FFFFFF"/>
                <w:lang w:eastAsia="pt-BR"/>
              </w:rPr>
              <w:t>.</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3. Cultura da Inovação e Transformação Digital.</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Fomentar a conscientização e a cultura de inovação e transformação digital como valor fundamental da organização, patrocinando iniciativas para gerar melhores resultados e qualidade dos trabalhos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4. Gestão da Informação e do Conhecimento para Inovação.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Estimular a Gestão do Conhecimento, a pronta disponibilidade e a integridade das informações para a tomada de decisões, eficiência e eficácia dos processos e para orientar inovações a serem realizadas na organização.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5. Atualização para Inovação.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Analisar e propor cenários, antecipar tendências de mercado e inteirar-se de novidades e novas tecnologias que possam ser aplicadas aos processos da organização.</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Foco nas Pessoas, na Cultura e no Desempenho.</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6. Liderança pelo exemplo.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Exercer a liderança pelo exemplo inspirando e influenciando os líderes e liderados para uma gestão comprometida com resultados, com as estratégias e valores da instituição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 xml:space="preserve">7. Governança e </w:t>
            </w:r>
            <w:proofErr w:type="spellStart"/>
            <w:r w:rsidRPr="002446C6">
              <w:rPr>
                <w:rFonts w:ascii="Arial" w:eastAsia="Times New Roman" w:hAnsi="Arial" w:cs="Arial"/>
                <w:b/>
                <w:bCs/>
                <w:color w:val="000000"/>
                <w:sz w:val="20"/>
                <w:szCs w:val="20"/>
                <w:shd w:val="clear" w:color="auto" w:fill="FFFFFF"/>
                <w:lang w:eastAsia="pt-BR"/>
              </w:rPr>
              <w:t>Compliance</w:t>
            </w:r>
            <w:proofErr w:type="spellEnd"/>
            <w:r w:rsidRPr="002446C6">
              <w:rPr>
                <w:rFonts w:ascii="Arial" w:eastAsia="Times New Roman" w:hAnsi="Arial" w:cs="Arial"/>
                <w:b/>
                <w:bCs/>
                <w:color w:val="000000"/>
                <w:sz w:val="20"/>
                <w:szCs w:val="20"/>
                <w:shd w:val="clear" w:color="auto" w:fill="FFFFFF"/>
                <w:lang w:eastAsia="pt-BR"/>
              </w:rPr>
              <w:t>.</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Estabelecer diretrizes claras de políticas de Governança e </w:t>
            </w:r>
            <w:proofErr w:type="spellStart"/>
            <w:r w:rsidRPr="002446C6">
              <w:rPr>
                <w:rFonts w:ascii="Arial" w:eastAsia="Times New Roman" w:hAnsi="Arial" w:cs="Arial"/>
                <w:color w:val="000000"/>
                <w:sz w:val="20"/>
                <w:szCs w:val="20"/>
                <w:shd w:val="clear" w:color="auto" w:fill="FFFFFF"/>
                <w:lang w:eastAsia="pt-BR"/>
              </w:rPr>
              <w:t>Compliance</w:t>
            </w:r>
            <w:proofErr w:type="spellEnd"/>
            <w:r w:rsidRPr="002446C6">
              <w:rPr>
                <w:rFonts w:ascii="Arial" w:eastAsia="Times New Roman" w:hAnsi="Arial" w:cs="Arial"/>
                <w:color w:val="000000"/>
                <w:sz w:val="20"/>
                <w:szCs w:val="20"/>
                <w:shd w:val="clear" w:color="auto" w:fill="FFFFFF"/>
                <w:lang w:eastAsia="pt-BR"/>
              </w:rPr>
              <w:t xml:space="preserve"> compatíveis com as melhores práticas da administração pública promovendo a integridade e a transparência na organização.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8. Fortalecimento e Desenvolvimento das Equipes para Cultura da Excelência e Alta Performance.</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Promover a cultura da Gestão de Desempenho e feedback, fomentando o desenvolvimento de líderes e servidores da SEFAZ-MT.</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Excelência, Agilidade e Inovação em Processos.</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9. Eficiência e Excelência em Processos.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N/A*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10. Melhoria e Simplificação de Processos: Inovação além do Digital.</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Incentivar e apoiar iniciativas que visam a melhoria, simplificação e agilidade de processos, para atingir melhores resultados e o aprimoramento da experiência de clientes internos, contribuintes e da sociedade.</w:t>
            </w:r>
          </w:p>
        </w:tc>
      </w:tr>
    </w:tbl>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*N/A: Não se Aplica</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3"/>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2.</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PERFIL II</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1997"/>
        <w:gridCol w:w="4995"/>
        <w:gridCol w:w="6992"/>
      </w:tblGrid>
      <w:tr w:rsidR="00DD11D3" w:rsidRPr="002446C6" w:rsidTr="00DD11D3">
        <w:tc>
          <w:tcPr>
            <w:tcW w:w="7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lastRenderedPageBreak/>
              <w:t>Competências de Negócio</w:t>
            </w:r>
          </w:p>
        </w:tc>
        <w:tc>
          <w:tcPr>
            <w:tcW w:w="17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Direcionadores</w:t>
            </w:r>
          </w:p>
        </w:tc>
        <w:tc>
          <w:tcPr>
            <w:tcW w:w="24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Chefes UDN</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Gestão Estratégica Eficiente</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 Gestão para Resultados: Proposição, Disseminação e Clareza de Diretrizes, Objetivos Estratégicos e Políticas Públicas.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Desdobrar o planejamento para área definindo diretrizes para o alcance dos objetivos e políticas de governo, definindo metas e indicadores para mensuração e monitoramento dos resultados.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2. Foco e Execução, Atitude Protagonista e Comprometimento com os Objetivos Estratégicos e Metas.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Orientar e apoiar os gestores das unidades para viabilizar condições e recursos necessários na implementação de planos, projetos, ações definidas em planejamento</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proofErr w:type="gramStart"/>
            <w:r w:rsidRPr="002446C6">
              <w:rPr>
                <w:rFonts w:ascii="Arial" w:eastAsia="Times New Roman" w:hAnsi="Arial" w:cs="Arial"/>
                <w:b/>
                <w:bCs/>
                <w:color w:val="000000"/>
                <w:sz w:val="20"/>
                <w:szCs w:val="20"/>
                <w:shd w:val="clear" w:color="auto" w:fill="FFFFFF"/>
                <w:lang w:eastAsia="pt-BR"/>
              </w:rPr>
              <w:t>Inovação e Transformação Digital</w:t>
            </w:r>
            <w:proofErr w:type="gramEnd"/>
            <w:r w:rsidRPr="002446C6">
              <w:rPr>
                <w:rFonts w:ascii="Arial" w:eastAsia="Times New Roman" w:hAnsi="Arial" w:cs="Arial"/>
                <w:b/>
                <w:bCs/>
                <w:color w:val="000000"/>
                <w:sz w:val="20"/>
                <w:szCs w:val="20"/>
                <w:shd w:val="clear" w:color="auto" w:fill="FFFFFF"/>
                <w:lang w:eastAsia="pt-BR"/>
              </w:rPr>
              <w:t>.</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3. Cultura da Inovação e Transformação Digital.</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Orientar e apoiar os gestores das unidades na adoção de ações inovadoras, priorizando as oportunidades de implementação de soluções e de novas tecnologias, alinhadas aos objetivos estratégicos da SEFAZ-MT</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4. Gestão da Informação e do Conhecimento para Inovação.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Promover a Gestão do Conhecimento como base da excelência e inovação.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5. Atualização para Inovação.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Analisar e propor cenários, antecipar tendências de mercado e inteirar-se de novidades e novas tecnologias que possam ser aplicadas aos processos da organização.</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Foco nas Pessoas, na Cultura e no Desempenho.</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6. Liderança pelo exemplo.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Exercer a liderança pelo exemplo inspirando e influenciando os líderes e liderados para uma gestão comprometida com resultados, com as estratégias e valores da instituição.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 xml:space="preserve">7. Governança e </w:t>
            </w:r>
            <w:proofErr w:type="spellStart"/>
            <w:r w:rsidRPr="002446C6">
              <w:rPr>
                <w:rFonts w:ascii="Arial" w:eastAsia="Times New Roman" w:hAnsi="Arial" w:cs="Arial"/>
                <w:b/>
                <w:bCs/>
                <w:color w:val="000000"/>
                <w:sz w:val="20"/>
                <w:szCs w:val="20"/>
                <w:shd w:val="clear" w:color="auto" w:fill="FFFFFF"/>
                <w:lang w:eastAsia="pt-BR"/>
              </w:rPr>
              <w:t>Compliance</w:t>
            </w:r>
            <w:proofErr w:type="spellEnd"/>
            <w:r w:rsidRPr="002446C6">
              <w:rPr>
                <w:rFonts w:ascii="Arial" w:eastAsia="Times New Roman" w:hAnsi="Arial" w:cs="Arial"/>
                <w:b/>
                <w:bCs/>
                <w:color w:val="000000"/>
                <w:sz w:val="20"/>
                <w:szCs w:val="20"/>
                <w:shd w:val="clear" w:color="auto" w:fill="FFFFFF"/>
                <w:lang w:eastAsia="pt-BR"/>
              </w:rPr>
              <w:t>.</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Estabelecer políticas de Governança e </w:t>
            </w:r>
            <w:proofErr w:type="spellStart"/>
            <w:r w:rsidRPr="002446C6">
              <w:rPr>
                <w:rFonts w:ascii="Arial" w:eastAsia="Times New Roman" w:hAnsi="Arial" w:cs="Arial"/>
                <w:color w:val="000000"/>
                <w:sz w:val="20"/>
                <w:szCs w:val="20"/>
                <w:shd w:val="clear" w:color="auto" w:fill="FFFFFF"/>
                <w:lang w:eastAsia="pt-BR"/>
              </w:rPr>
              <w:t>Compliance</w:t>
            </w:r>
            <w:proofErr w:type="spellEnd"/>
            <w:r w:rsidRPr="002446C6">
              <w:rPr>
                <w:rFonts w:ascii="Arial" w:eastAsia="Times New Roman" w:hAnsi="Arial" w:cs="Arial"/>
                <w:color w:val="000000"/>
                <w:sz w:val="20"/>
                <w:szCs w:val="20"/>
                <w:shd w:val="clear" w:color="auto" w:fill="FFFFFF"/>
                <w:lang w:eastAsia="pt-BR"/>
              </w:rPr>
              <w:t xml:space="preserve"> que orientem a conduta ética e responsável dando segurança aos servidores.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vMerge w:val="restar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8. Fortalecimento e Desenvolvimento das Equipes para Cultura da Excelência e Alta Performance.</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Promover o trabalho colaborativo e de equipes multidisciplinares que gerem a sinergia e a complementaridade de habilidades, estimulando a troca de conhecimentos e a aprendizagem contínua.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0" w:type="auto"/>
            <w:vMerge/>
            <w:tcBorders>
              <w:top w:val="nil"/>
              <w:left w:val="nil"/>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Atuar como mentor da sua equipe, dando feedback constante aos seus liderados e promovendo condições para o desenvolvimento das competências necessárias para a alta performance.</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Excelência, Agilidade e Inovação em Processos.</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9. Eficiência e Excelência em Processos.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Zelar e monitorar a qualidade dos processos por meio de indicadores, planejando e implementando as ações necessárias para atingir a máxima eficiência e eficácia.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10. Melhoria e Simplificação de Processos: Inovação além do Digital.</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Apoiar iniciativas e viabilizar a implementação de projetos que visam a melhoria, simplificação e agilidade de processos, para atingir melhores resultados e o aprimoramento da experiência de clientes internos, contribuintes e da sociedade.</w:t>
            </w:r>
          </w:p>
        </w:tc>
      </w:tr>
    </w:tbl>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3"/>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lastRenderedPageBreak/>
        <w:t>3.</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PERFIL III</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1997"/>
        <w:gridCol w:w="4995"/>
        <w:gridCol w:w="6992"/>
      </w:tblGrid>
      <w:tr w:rsidR="00DD11D3" w:rsidRPr="002446C6" w:rsidTr="00DD11D3">
        <w:tc>
          <w:tcPr>
            <w:tcW w:w="7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Competências de Negócio</w:t>
            </w:r>
          </w:p>
        </w:tc>
        <w:tc>
          <w:tcPr>
            <w:tcW w:w="17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Direcionadores</w:t>
            </w:r>
          </w:p>
        </w:tc>
        <w:tc>
          <w:tcPr>
            <w:tcW w:w="24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Chefes UDN SARP</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Gestão Estratégica Eficiente</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 Gestão para Resultados: Proposição, Disseminação e Clareza de Diretrizes, Objetivos Estratégicos e Políticas Públicas.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Definir as diretrizes para as áreas elaborarem seus planejamentos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2. Foco e Execução, Atitude Protagonista e Comprometimento com os Objetivos Estratégicos e Metas.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Orientar e apoiar os gestores das unidades para viabilizar condições e recursos necessários na implementação de planos, projetos, ações definidas em planejamento</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proofErr w:type="gramStart"/>
            <w:r w:rsidRPr="002446C6">
              <w:rPr>
                <w:rFonts w:ascii="Arial" w:eastAsia="Times New Roman" w:hAnsi="Arial" w:cs="Arial"/>
                <w:b/>
                <w:bCs/>
                <w:color w:val="000000"/>
                <w:sz w:val="20"/>
                <w:szCs w:val="20"/>
                <w:shd w:val="clear" w:color="auto" w:fill="FFFFFF"/>
                <w:lang w:eastAsia="pt-BR"/>
              </w:rPr>
              <w:t>Inovação e Transformação Digital</w:t>
            </w:r>
            <w:proofErr w:type="gramEnd"/>
            <w:r w:rsidRPr="002446C6">
              <w:rPr>
                <w:rFonts w:ascii="Arial" w:eastAsia="Times New Roman" w:hAnsi="Arial" w:cs="Arial"/>
                <w:b/>
                <w:bCs/>
                <w:color w:val="000000"/>
                <w:sz w:val="20"/>
                <w:szCs w:val="20"/>
                <w:shd w:val="clear" w:color="auto" w:fill="FFFFFF"/>
                <w:lang w:eastAsia="pt-BR"/>
              </w:rPr>
              <w:t>.</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3. Cultura da Inovação e Transformação Digital.</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Orientar e apoiar os gestores das unidades na adoção de ações inovadoras, priorizando as oportunidades de implementação de soluções e de novas tecnologias, alinhadas aos objetivos estratégicos da SEFAZ-MT</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4. Gestão da Informação e do Conhecimento para Inovação.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Promover a Gestão do Conhecimento como base da excelência e inovação.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5. Atualização para Inovação.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Analisar e propor cenários, antecipar tendências de mercado e inteirar-se de novidades e novas tecnologias que possam ser aplicadas aos processos da organização.</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Foco nas Pessoas, na Cultura e no Desempenho.</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6. Liderança pelo exemplo.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Exercer a liderança pelo exemplo inspirando e influenciando os líderes e liderados para uma gestão comprometida com resultados, com as estratégias e valores da instituição.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 xml:space="preserve">7. Governança e </w:t>
            </w:r>
            <w:proofErr w:type="spellStart"/>
            <w:r w:rsidRPr="002446C6">
              <w:rPr>
                <w:rFonts w:ascii="Arial" w:eastAsia="Times New Roman" w:hAnsi="Arial" w:cs="Arial"/>
                <w:b/>
                <w:bCs/>
                <w:color w:val="000000"/>
                <w:sz w:val="20"/>
                <w:szCs w:val="20"/>
                <w:shd w:val="clear" w:color="auto" w:fill="FFFFFF"/>
                <w:lang w:eastAsia="pt-BR"/>
              </w:rPr>
              <w:t>Compliance</w:t>
            </w:r>
            <w:proofErr w:type="spellEnd"/>
            <w:r w:rsidRPr="002446C6">
              <w:rPr>
                <w:rFonts w:ascii="Arial" w:eastAsia="Times New Roman" w:hAnsi="Arial" w:cs="Arial"/>
                <w:b/>
                <w:bCs/>
                <w:color w:val="000000"/>
                <w:sz w:val="20"/>
                <w:szCs w:val="20"/>
                <w:shd w:val="clear" w:color="auto" w:fill="FFFFFF"/>
                <w:lang w:eastAsia="pt-BR"/>
              </w:rPr>
              <w:t>.</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Estabelecer políticas de Governança e </w:t>
            </w:r>
            <w:proofErr w:type="spellStart"/>
            <w:r w:rsidRPr="002446C6">
              <w:rPr>
                <w:rFonts w:ascii="Arial" w:eastAsia="Times New Roman" w:hAnsi="Arial" w:cs="Arial"/>
                <w:color w:val="000000"/>
                <w:sz w:val="20"/>
                <w:szCs w:val="20"/>
                <w:shd w:val="clear" w:color="auto" w:fill="FFFFFF"/>
                <w:lang w:eastAsia="pt-BR"/>
              </w:rPr>
              <w:t>Compliance</w:t>
            </w:r>
            <w:proofErr w:type="spellEnd"/>
            <w:r w:rsidRPr="002446C6">
              <w:rPr>
                <w:rFonts w:ascii="Arial" w:eastAsia="Times New Roman" w:hAnsi="Arial" w:cs="Arial"/>
                <w:color w:val="000000"/>
                <w:sz w:val="20"/>
                <w:szCs w:val="20"/>
                <w:shd w:val="clear" w:color="auto" w:fill="FFFFFF"/>
                <w:lang w:eastAsia="pt-BR"/>
              </w:rPr>
              <w:t xml:space="preserve"> que orientem a conduta ética e responsável dando segurança aos servidores.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vMerge w:val="restar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8. Fortalecimento e Desenvolvimento das Equipes para Cultura da Excelência e Alta Performance.</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Promover o trabalho colaborativo e de equipes multidisciplinares que gerem a sinergia e a complementaridade de habilidades, estimulando a troca de conhecimentos e a aprendizagem contínua.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0" w:type="auto"/>
            <w:vMerge/>
            <w:tcBorders>
              <w:top w:val="nil"/>
              <w:left w:val="nil"/>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Atuar como mentor da sua equipe, dando feedback constante aos seus liderados e promovendo condições </w:t>
            </w:r>
            <w:proofErr w:type="gramStart"/>
            <w:r w:rsidRPr="002446C6">
              <w:rPr>
                <w:rFonts w:ascii="Arial" w:eastAsia="Times New Roman" w:hAnsi="Arial" w:cs="Arial"/>
                <w:color w:val="000000"/>
                <w:sz w:val="20"/>
                <w:szCs w:val="20"/>
                <w:shd w:val="clear" w:color="auto" w:fill="FFFFFF"/>
                <w:lang w:eastAsia="pt-BR"/>
              </w:rPr>
              <w:t>para  o</w:t>
            </w:r>
            <w:proofErr w:type="gramEnd"/>
            <w:r w:rsidRPr="002446C6">
              <w:rPr>
                <w:rFonts w:ascii="Arial" w:eastAsia="Times New Roman" w:hAnsi="Arial" w:cs="Arial"/>
                <w:color w:val="000000"/>
                <w:sz w:val="20"/>
                <w:szCs w:val="20"/>
                <w:shd w:val="clear" w:color="auto" w:fill="FFFFFF"/>
                <w:lang w:eastAsia="pt-BR"/>
              </w:rPr>
              <w:t xml:space="preserve"> desenvolvimento das competências necessárias para a alta performance.</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Excelência, Agilidade e Inovação em Processos.</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9. Eficiência e Excelência em Processos.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Zelar e monitorar a qualidade dos processos por meio de indicadores, planejando e implementando as ações necessárias para atingir a máxima eficiência e eficácia.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10. Melhoria e Simplificação de Processos: Inovação além do Digital.</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Apoiar iniciativas e viabilizar a implementação de projetos que visam a melhoria, simplificação e agilidade de processos, para atingir melhores </w:t>
            </w:r>
            <w:r w:rsidRPr="002446C6">
              <w:rPr>
                <w:rFonts w:ascii="Arial" w:eastAsia="Times New Roman" w:hAnsi="Arial" w:cs="Arial"/>
                <w:color w:val="000000"/>
                <w:sz w:val="20"/>
                <w:szCs w:val="20"/>
                <w:shd w:val="clear" w:color="auto" w:fill="FFFFFF"/>
                <w:lang w:eastAsia="pt-BR"/>
              </w:rPr>
              <w:lastRenderedPageBreak/>
              <w:t>resultados e o aprimoramento da experiência de clientes internos, contribuintes e da sociedade.</w:t>
            </w:r>
          </w:p>
        </w:tc>
      </w:tr>
    </w:tbl>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lastRenderedPageBreak/>
        <w:t> </w:t>
      </w:r>
    </w:p>
    <w:p w:rsidR="00DD11D3" w:rsidRPr="002446C6" w:rsidRDefault="00DD11D3" w:rsidP="00DD11D3">
      <w:pPr>
        <w:spacing w:after="0" w:line="240" w:lineRule="auto"/>
        <w:ind w:left="333"/>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4.</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PERFIL IV</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1997"/>
        <w:gridCol w:w="4995"/>
        <w:gridCol w:w="6992"/>
      </w:tblGrid>
      <w:tr w:rsidR="00DD11D3" w:rsidRPr="002446C6" w:rsidTr="00DD11D3">
        <w:tc>
          <w:tcPr>
            <w:tcW w:w="7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Competências de Negócio</w:t>
            </w:r>
          </w:p>
        </w:tc>
        <w:tc>
          <w:tcPr>
            <w:tcW w:w="17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Direcionadores</w:t>
            </w:r>
          </w:p>
        </w:tc>
        <w:tc>
          <w:tcPr>
            <w:tcW w:w="24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Chefes de Unidade</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Gestão Estratégica Eficiente</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 Gestão para Resultados: Proposição, Disseminação e Clareza de Diretrizes, Objetivos Estratégicos e Políticas Públicas.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Elaborar o planejamento da área desdobrando ações para as equipes para o alcance dos objetivos e políticas de governo, definindo metas e indicadores para mensuração e monitoramento dos resultados.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2. Foco e Execução, Atitude Protagonista e Comprometimento com os Objetivos Estratégicos e Metas.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Monitorar o progresso dos resultados do Planejamento Estratégico e Mobilizar as pessoas e recursos para garantir o comprometimento e cumprimento da orientação estratégica acordada.</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proofErr w:type="gramStart"/>
            <w:r w:rsidRPr="002446C6">
              <w:rPr>
                <w:rFonts w:ascii="Arial" w:eastAsia="Times New Roman" w:hAnsi="Arial" w:cs="Arial"/>
                <w:b/>
                <w:bCs/>
                <w:color w:val="000000"/>
                <w:sz w:val="20"/>
                <w:szCs w:val="20"/>
                <w:shd w:val="clear" w:color="auto" w:fill="FFFFFF"/>
                <w:lang w:eastAsia="pt-BR"/>
              </w:rPr>
              <w:t>Inovação e Transformação Digital</w:t>
            </w:r>
            <w:proofErr w:type="gramEnd"/>
            <w:r w:rsidRPr="002446C6">
              <w:rPr>
                <w:rFonts w:ascii="Arial" w:eastAsia="Times New Roman" w:hAnsi="Arial" w:cs="Arial"/>
                <w:b/>
                <w:bCs/>
                <w:color w:val="000000"/>
                <w:sz w:val="20"/>
                <w:szCs w:val="20"/>
                <w:shd w:val="clear" w:color="auto" w:fill="FFFFFF"/>
                <w:lang w:eastAsia="pt-BR"/>
              </w:rPr>
              <w:t>.</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3. Cultura da Inovação e Transformação Digital.</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Orientar e apoiar os gestores das unidades na adoção de ações inovadoras, priorizando as oportunidades de implementação de soluções e de novas tecnologias, alinhadas aos objetivos estratégicos da SEFAZ-MT</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4. Gestão da Informação e do Conhecimento para Inovação.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Promover a Gestão do Conhecimento como base da excelência e inovação.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5. Atualização para Inovação.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Analisar e propor cenários, antecipar tendências de mercado e inteirar-se de novidades e novas tecnologias que possam ser aplicadas aos processos da organização.</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Foco nas Pessoas, na Cultura e no Desempenho.</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6. Liderança pelo exemplo.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Exercer a liderança pelo exemplo inspirando e influenciando os líderes e liderados para uma gestão comprometida com resultados, com as estratégias e valores da instituição.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 xml:space="preserve">7. Governança e </w:t>
            </w:r>
            <w:proofErr w:type="spellStart"/>
            <w:r w:rsidRPr="002446C6">
              <w:rPr>
                <w:rFonts w:ascii="Arial" w:eastAsia="Times New Roman" w:hAnsi="Arial" w:cs="Arial"/>
                <w:b/>
                <w:bCs/>
                <w:color w:val="000000"/>
                <w:sz w:val="20"/>
                <w:szCs w:val="20"/>
                <w:shd w:val="clear" w:color="auto" w:fill="FFFFFF"/>
                <w:lang w:eastAsia="pt-BR"/>
              </w:rPr>
              <w:t>Compliance</w:t>
            </w:r>
            <w:proofErr w:type="spellEnd"/>
            <w:r w:rsidRPr="002446C6">
              <w:rPr>
                <w:rFonts w:ascii="Arial" w:eastAsia="Times New Roman" w:hAnsi="Arial" w:cs="Arial"/>
                <w:b/>
                <w:bCs/>
                <w:color w:val="000000"/>
                <w:sz w:val="20"/>
                <w:szCs w:val="20"/>
                <w:shd w:val="clear" w:color="auto" w:fill="FFFFFF"/>
                <w:lang w:eastAsia="pt-BR"/>
              </w:rPr>
              <w:t>.</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Estabelecer políticas de Governança e </w:t>
            </w:r>
            <w:proofErr w:type="spellStart"/>
            <w:r w:rsidRPr="002446C6">
              <w:rPr>
                <w:rFonts w:ascii="Arial" w:eastAsia="Times New Roman" w:hAnsi="Arial" w:cs="Arial"/>
                <w:color w:val="000000"/>
                <w:sz w:val="20"/>
                <w:szCs w:val="20"/>
                <w:shd w:val="clear" w:color="auto" w:fill="FFFFFF"/>
                <w:lang w:eastAsia="pt-BR"/>
              </w:rPr>
              <w:t>Compliance</w:t>
            </w:r>
            <w:proofErr w:type="spellEnd"/>
            <w:r w:rsidRPr="002446C6">
              <w:rPr>
                <w:rFonts w:ascii="Arial" w:eastAsia="Times New Roman" w:hAnsi="Arial" w:cs="Arial"/>
                <w:color w:val="000000"/>
                <w:sz w:val="20"/>
                <w:szCs w:val="20"/>
                <w:shd w:val="clear" w:color="auto" w:fill="FFFFFF"/>
                <w:lang w:eastAsia="pt-BR"/>
              </w:rPr>
              <w:t xml:space="preserve"> que orientem a conduta ética e responsável dando segurança aos servidores.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vMerge w:val="restar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8. Fortalecimento e Desenvolvimento das Equipes para Cultura da Excelência e Alta Performance.</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Promover o trabalho colaborativo e de equipes multidisciplinares que gerem a sinergia e a complementaridade de habilidades, estimulando a troca de conhecimentos e a aprendizagem contínua.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0" w:type="auto"/>
            <w:vMerge/>
            <w:tcBorders>
              <w:top w:val="nil"/>
              <w:left w:val="nil"/>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Atuar como mentor da sua equipe, dando feedback constante aos seus liderados e promovendo condições </w:t>
            </w:r>
            <w:proofErr w:type="gramStart"/>
            <w:r w:rsidRPr="002446C6">
              <w:rPr>
                <w:rFonts w:ascii="Arial" w:eastAsia="Times New Roman" w:hAnsi="Arial" w:cs="Arial"/>
                <w:color w:val="000000"/>
                <w:sz w:val="20"/>
                <w:szCs w:val="20"/>
                <w:shd w:val="clear" w:color="auto" w:fill="FFFFFF"/>
                <w:lang w:eastAsia="pt-BR"/>
              </w:rPr>
              <w:t>para  o</w:t>
            </w:r>
            <w:proofErr w:type="gramEnd"/>
            <w:r w:rsidRPr="002446C6">
              <w:rPr>
                <w:rFonts w:ascii="Arial" w:eastAsia="Times New Roman" w:hAnsi="Arial" w:cs="Arial"/>
                <w:color w:val="000000"/>
                <w:sz w:val="20"/>
                <w:szCs w:val="20"/>
                <w:shd w:val="clear" w:color="auto" w:fill="FFFFFF"/>
                <w:lang w:eastAsia="pt-BR"/>
              </w:rPr>
              <w:t xml:space="preserve"> desenvolvimento das competências necessárias para a alta performance.</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 xml:space="preserve">Excelência, Agilidade e </w:t>
            </w:r>
            <w:r w:rsidRPr="002446C6">
              <w:rPr>
                <w:rFonts w:ascii="Arial" w:eastAsia="Times New Roman" w:hAnsi="Arial" w:cs="Arial"/>
                <w:b/>
                <w:bCs/>
                <w:color w:val="000000"/>
                <w:sz w:val="20"/>
                <w:szCs w:val="20"/>
                <w:shd w:val="clear" w:color="auto" w:fill="FFFFFF"/>
                <w:lang w:eastAsia="pt-BR"/>
              </w:rPr>
              <w:lastRenderedPageBreak/>
              <w:t>Inovação em Processos.</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lastRenderedPageBreak/>
              <w:t>9. Eficiência e Excelência em Processos.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Zelar e monitorar a qualidade dos processos por meio de indicadores, planejando e implementando as ações necessárias para atingir a máxima eficiência e eficácia.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10. Melhoria e Simplificação de Processos: Inovação além do Digital.</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Apoiar iniciativas e viabilizar a implementação de projetos que visam a melhoria, simplificação e agilidade de processos, para atingir melhores resultados e o aprimoramento da experiência de clientes internos, contribuintes e da sociedade.</w:t>
            </w:r>
          </w:p>
        </w:tc>
      </w:tr>
    </w:tbl>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3"/>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5.</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PERFIL V</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1997"/>
        <w:gridCol w:w="4852"/>
        <w:gridCol w:w="7135"/>
      </w:tblGrid>
      <w:tr w:rsidR="00DD11D3" w:rsidRPr="002446C6" w:rsidTr="00DD11D3">
        <w:tc>
          <w:tcPr>
            <w:tcW w:w="7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Competências de Negócio</w:t>
            </w:r>
          </w:p>
        </w:tc>
        <w:tc>
          <w:tcPr>
            <w:tcW w:w="170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Direcionadores</w:t>
            </w:r>
          </w:p>
        </w:tc>
        <w:tc>
          <w:tcPr>
            <w:tcW w:w="250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Superintendente e Correlacionados</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Gestão Estratégica Eficiente</w:t>
            </w: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 Gestão para Resultados: Proposição, Disseminação e Clareza de Diretrizes, Objetivos Estratégicos e Políticas Públicas.</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Elaborar o planejamento da área desdobrando e ações, atividades para as coordenadorias para o alcance dos objetivos e políticas de governo, definindo metas e indicadores para mensuração e monitoramento dos resultados.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2. Foco e Execução, Atitude Protagonista e Comprometimento com os Objetivos Estratégicos e Metas.</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Mobilizar as pessoas e recursos necessários na implementação de planos, projetos, ações ou demandas acordadas para atender por completo as diretrizes estratégicas e metas da sua área.</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proofErr w:type="gramStart"/>
            <w:r w:rsidRPr="002446C6">
              <w:rPr>
                <w:rFonts w:ascii="Arial" w:eastAsia="Times New Roman" w:hAnsi="Arial" w:cs="Arial"/>
                <w:b/>
                <w:bCs/>
                <w:color w:val="000000"/>
                <w:sz w:val="20"/>
                <w:szCs w:val="20"/>
                <w:shd w:val="clear" w:color="auto" w:fill="FFFFFF"/>
                <w:lang w:eastAsia="pt-BR"/>
              </w:rPr>
              <w:t>Inovação e Transformação Digital</w:t>
            </w:r>
            <w:proofErr w:type="gramEnd"/>
            <w:r w:rsidRPr="002446C6">
              <w:rPr>
                <w:rFonts w:ascii="Arial" w:eastAsia="Times New Roman" w:hAnsi="Arial" w:cs="Arial"/>
                <w:b/>
                <w:bCs/>
                <w:color w:val="000000"/>
                <w:sz w:val="20"/>
                <w:szCs w:val="20"/>
                <w:shd w:val="clear" w:color="auto" w:fill="FFFFFF"/>
                <w:lang w:eastAsia="pt-BR"/>
              </w:rPr>
              <w:t>.</w:t>
            </w: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3. Cultura da Inovação e Transformação Digital.</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Patrocinar ações inovadoras, priorizando as oportunidades, eliminando barreiras na adoção e implementação de soluções e de novas tecnologias que contribuam com a eficiência dos processos e resultados das SEFAZ-MT.</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4. Gestão da Informação e do Conhecimento para Inovação.</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Promover a Gestão do Conhecimento como base da excelência e inovação.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5. Atualização para Inovação.</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Analisar e propor cenários, antecipar tendências de mercado e inteirar-se de novidades e novas tecnologias que possam ser aplicadas aos processos da organização.</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Foco nas Pessoas, na Cultura e no Desempenho.</w:t>
            </w: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6. Liderança pelo exemplo.</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Exercer a liderança pelo exemplo inspirando e influenciando os líderes e liderados para uma gestão comprometida com resultados, com as estratégias e valores da instituição.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 xml:space="preserve">7. Governança e </w:t>
            </w:r>
            <w:proofErr w:type="spellStart"/>
            <w:r w:rsidRPr="002446C6">
              <w:rPr>
                <w:rFonts w:ascii="Arial" w:eastAsia="Times New Roman" w:hAnsi="Arial" w:cs="Arial"/>
                <w:b/>
                <w:bCs/>
                <w:color w:val="000000"/>
                <w:sz w:val="20"/>
                <w:szCs w:val="20"/>
                <w:shd w:val="clear" w:color="auto" w:fill="FFFFFF"/>
                <w:lang w:eastAsia="pt-BR"/>
              </w:rPr>
              <w:t>Compliance</w:t>
            </w:r>
            <w:proofErr w:type="spellEnd"/>
            <w:r w:rsidRPr="002446C6">
              <w:rPr>
                <w:rFonts w:ascii="Arial" w:eastAsia="Times New Roman" w:hAnsi="Arial" w:cs="Arial"/>
                <w:b/>
                <w:bCs/>
                <w:color w:val="000000"/>
                <w:sz w:val="20"/>
                <w:szCs w:val="20"/>
                <w:shd w:val="clear" w:color="auto" w:fill="FFFFFF"/>
                <w:lang w:eastAsia="pt-BR"/>
              </w:rPr>
              <w:t>.</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Estabelecer políticas de Governança e </w:t>
            </w:r>
            <w:proofErr w:type="spellStart"/>
            <w:r w:rsidRPr="002446C6">
              <w:rPr>
                <w:rFonts w:ascii="Arial" w:eastAsia="Times New Roman" w:hAnsi="Arial" w:cs="Arial"/>
                <w:color w:val="000000"/>
                <w:sz w:val="20"/>
                <w:szCs w:val="20"/>
                <w:shd w:val="clear" w:color="auto" w:fill="FFFFFF"/>
                <w:lang w:eastAsia="pt-BR"/>
              </w:rPr>
              <w:t>Compliance</w:t>
            </w:r>
            <w:proofErr w:type="spellEnd"/>
            <w:r w:rsidRPr="002446C6">
              <w:rPr>
                <w:rFonts w:ascii="Arial" w:eastAsia="Times New Roman" w:hAnsi="Arial" w:cs="Arial"/>
                <w:color w:val="000000"/>
                <w:sz w:val="20"/>
                <w:szCs w:val="20"/>
                <w:shd w:val="clear" w:color="auto" w:fill="FFFFFF"/>
                <w:lang w:eastAsia="pt-BR"/>
              </w:rPr>
              <w:t xml:space="preserve"> que orientem a conduta ética e responsável dando segurança aos servidores.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00" w:type="pct"/>
            <w:vMerge w:val="restar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8. Fortalecimento e Desenvolvimento das Equipes para Cultura da Excelência e Alta Performance.</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Promover o trabalho colaborativo e de equipes multidisciplinares que gerem a sinergia e a complementaridade de habilidades, estimulando a troca de conhecimentos e a aprendizagem contínua.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0" w:type="auto"/>
            <w:vMerge/>
            <w:tcBorders>
              <w:top w:val="nil"/>
              <w:left w:val="nil"/>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Atuar como mentor da sua equipe, dando feedback constante aos seus liderados e promovendo condições para o desenvolvimento das competências necessárias para a alta performance.</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lastRenderedPageBreak/>
              <w:t>Excelência, Agilidade e Inovação em Processos.</w:t>
            </w: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9. Eficiência e Excelência em Processos.</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Zelar e monitorar a qualidade dos processos por meio de indicadores, planejando e implementando as ações necessárias para atingir a máxima eficiência e eficácia.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10. Melhoria e Simplificação de Processos: Inovação além do Digital.</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Apoiar iniciativas e viabilizar a implementação de projetos que visam a melhoria, simplificação e agilidade de processos, para atingir melhores resultados e o aprimoramento da experiência de clientes internos, contribuintes e da sociedade.</w:t>
            </w:r>
          </w:p>
        </w:tc>
      </w:tr>
    </w:tbl>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3"/>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PERFIL VI</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2080"/>
        <w:gridCol w:w="4810"/>
        <w:gridCol w:w="7094"/>
      </w:tblGrid>
      <w:tr w:rsidR="00DD11D3" w:rsidRPr="002446C6" w:rsidTr="00DD11D3">
        <w:tc>
          <w:tcPr>
            <w:tcW w:w="7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Competências de Negócio</w:t>
            </w:r>
          </w:p>
        </w:tc>
        <w:tc>
          <w:tcPr>
            <w:tcW w:w="170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Direcionadores</w:t>
            </w:r>
          </w:p>
        </w:tc>
        <w:tc>
          <w:tcPr>
            <w:tcW w:w="250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Coordenadores</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 xml:space="preserve">Gestão </w:t>
            </w:r>
            <w:proofErr w:type="gramStart"/>
            <w:r w:rsidRPr="002446C6">
              <w:rPr>
                <w:rFonts w:ascii="Arial" w:eastAsia="Times New Roman" w:hAnsi="Arial" w:cs="Arial"/>
                <w:b/>
                <w:bCs/>
                <w:color w:val="000000"/>
                <w:sz w:val="20"/>
                <w:szCs w:val="20"/>
                <w:shd w:val="clear" w:color="auto" w:fill="FFFFFF"/>
                <w:lang w:eastAsia="pt-BR"/>
              </w:rPr>
              <w:t>Estratégica  Eficiente</w:t>
            </w:r>
            <w:proofErr w:type="gramEnd"/>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 Gestão para Resultados: Proposição, Disseminação e Clareza de Diretrizes, Objetivos Estratégicos e Políticas Públicas.</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Estabelecer as metas da área junto a equipe para atingir as metas organizacionais, comunicando com clareza os objetivos a serem alcançados.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2. Foco e Execução, Atitude Protagonista e Comprometimento com os Objetivos Estratégicos e Metas.</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Monitorar o progresso dos resultados alcançados e envolver o time para garantir o comprometimento e cumprimento da orientação estratégica acordada.</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proofErr w:type="gramStart"/>
            <w:r w:rsidRPr="002446C6">
              <w:rPr>
                <w:rFonts w:ascii="Arial" w:eastAsia="Times New Roman" w:hAnsi="Arial" w:cs="Arial"/>
                <w:b/>
                <w:bCs/>
                <w:color w:val="000000"/>
                <w:sz w:val="20"/>
                <w:szCs w:val="20"/>
                <w:shd w:val="clear" w:color="auto" w:fill="FFFFFF"/>
                <w:lang w:eastAsia="pt-BR"/>
              </w:rPr>
              <w:t>Inovação e Transformação Digital</w:t>
            </w:r>
            <w:proofErr w:type="gramEnd"/>
            <w:r w:rsidRPr="002446C6">
              <w:rPr>
                <w:rFonts w:ascii="Arial" w:eastAsia="Times New Roman" w:hAnsi="Arial" w:cs="Arial"/>
                <w:b/>
                <w:bCs/>
                <w:color w:val="000000"/>
                <w:sz w:val="20"/>
                <w:szCs w:val="20"/>
                <w:shd w:val="clear" w:color="auto" w:fill="FFFFFF"/>
                <w:lang w:eastAsia="pt-BR"/>
              </w:rPr>
              <w:t>.</w:t>
            </w: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3. Cultura da Inovação e Transformação Digital.</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Incentivar e ser um captador de inovações e transformações digitais necessárias para manter a SEFAZ-MT ágil e geradora de resultados, eliminando barreiras e resistências que atrasem ou inviabilizem suas implementações.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4. Gestão da Informação e do Conhecimento para Inovação.</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Garantir a disponibilidade e a integridade das informações necessárias para a tomada de decisões e fomento da Gestão do Conhecimento.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5. Atualização para Inovação.</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Acompanhar tendências e novas tecnologias relacionadas à área de atuação para manter-se atualizado profissionalmente de forma proativa e contínua.</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Foco nas Pessoas, na Cultura e no Desempenho.</w:t>
            </w: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6. Liderança pelo exemplo.</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Exercer a liderança pelo exemplo inspirando e influenciando os líderes e liderados para uma gestão comprometida com resultados, com as estratégias e valores da instituição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 xml:space="preserve">7. Governança e </w:t>
            </w:r>
            <w:proofErr w:type="spellStart"/>
            <w:r w:rsidRPr="002446C6">
              <w:rPr>
                <w:rFonts w:ascii="Arial" w:eastAsia="Times New Roman" w:hAnsi="Arial" w:cs="Arial"/>
                <w:b/>
                <w:bCs/>
                <w:color w:val="000000"/>
                <w:sz w:val="20"/>
                <w:szCs w:val="20"/>
                <w:shd w:val="clear" w:color="auto" w:fill="FFFFFF"/>
                <w:lang w:eastAsia="pt-BR"/>
              </w:rPr>
              <w:t>Compliance</w:t>
            </w:r>
            <w:proofErr w:type="spellEnd"/>
            <w:r w:rsidRPr="002446C6">
              <w:rPr>
                <w:rFonts w:ascii="Arial" w:eastAsia="Times New Roman" w:hAnsi="Arial" w:cs="Arial"/>
                <w:b/>
                <w:bCs/>
                <w:color w:val="000000"/>
                <w:sz w:val="20"/>
                <w:szCs w:val="20"/>
                <w:shd w:val="clear" w:color="auto" w:fill="FFFFFF"/>
                <w:lang w:eastAsia="pt-BR"/>
              </w:rPr>
              <w:t>.</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Monitorar condutas e processos das equipes, identificando riscos relacionados a sua área de atuação, definindo e executando planos de ações para mitigá-los, a fim de garantir a conformidade as Diretrizes de Governança e </w:t>
            </w:r>
            <w:proofErr w:type="spellStart"/>
            <w:r w:rsidRPr="002446C6">
              <w:rPr>
                <w:rFonts w:ascii="Arial" w:eastAsia="Times New Roman" w:hAnsi="Arial" w:cs="Arial"/>
                <w:color w:val="000000"/>
                <w:sz w:val="20"/>
                <w:szCs w:val="20"/>
                <w:shd w:val="clear" w:color="auto" w:fill="FFFFFF"/>
                <w:lang w:eastAsia="pt-BR"/>
              </w:rPr>
              <w:t>Compliance</w:t>
            </w:r>
            <w:proofErr w:type="spellEnd"/>
            <w:r w:rsidRPr="002446C6">
              <w:rPr>
                <w:rFonts w:ascii="Arial" w:eastAsia="Times New Roman" w:hAnsi="Arial" w:cs="Arial"/>
                <w:color w:val="000000"/>
                <w:sz w:val="20"/>
                <w:szCs w:val="20"/>
                <w:shd w:val="clear" w:color="auto" w:fill="FFFFFF"/>
                <w:lang w:eastAsia="pt-BR"/>
              </w:rPr>
              <w:t xml:space="preserve"> da SEFAZ-MT.</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00" w:type="pct"/>
            <w:vMerge w:val="restar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8. Fortalecimento e Desenvolvimento das Equipes para Cultura da Excelência e Alta Performance.</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Promover o trabalho colaborativo e de equipes multidisciplinares que gerem a sinergia e a complementaridade de habilidades, estimulando a troca de conhecimentos e a aprendizagem contínua.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0" w:type="auto"/>
            <w:vMerge/>
            <w:tcBorders>
              <w:top w:val="nil"/>
              <w:left w:val="nil"/>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Atuar como mentor da sua equipe, dando feedback constante aos seus liderados e promovendo condições para o desenvolvimento das competências necessárias para a alta performance.</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Excelência, Agilidade e Inovação em Processos.</w:t>
            </w:r>
          </w:p>
        </w:tc>
        <w:tc>
          <w:tcPr>
            <w:tcW w:w="1700" w:type="pct"/>
            <w:vMerge w:val="restar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9. Eficiência e Excelência em Processos.</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Zelar e monitorar a qualidade dos processos por meio de indicadores, planejando e implementando as ações necessárias para atingir a máxima eficiência e eficácia.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0" w:type="auto"/>
            <w:vMerge/>
            <w:tcBorders>
              <w:top w:val="nil"/>
              <w:left w:val="nil"/>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Possuir domínio técnico e aplicar ferramentas e conhecimentos específicos necessários para a execução das atividades da sua função, tais como sistemas de informação, legislação, processos entre outros.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10. Melhoria e Simplificação de Processos: Inovação além do Digital.</w:t>
            </w:r>
          </w:p>
        </w:tc>
        <w:tc>
          <w:tcPr>
            <w:tcW w:w="25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Fomentar a equipe a identificar oportunidades de melhoria e simplificação de processos de trabalho, além de garantir seu registro, e atualização.</w:t>
            </w:r>
          </w:p>
        </w:tc>
      </w:tr>
    </w:tbl>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33"/>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7.</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PERFIL VII</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1997"/>
        <w:gridCol w:w="4995"/>
        <w:gridCol w:w="6992"/>
      </w:tblGrid>
      <w:tr w:rsidR="00DD11D3" w:rsidRPr="002446C6" w:rsidTr="00DD11D3">
        <w:tc>
          <w:tcPr>
            <w:tcW w:w="7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Competências de Negócio</w:t>
            </w:r>
          </w:p>
        </w:tc>
        <w:tc>
          <w:tcPr>
            <w:tcW w:w="17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Direcionadores</w:t>
            </w:r>
          </w:p>
        </w:tc>
        <w:tc>
          <w:tcPr>
            <w:tcW w:w="24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Assessores e Servidores</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Gestão Estratégica Eficiente</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 Gestão para Resultados: Proposição, Disseminação e Clareza de Diretrizes, Objetivos Estratégicos e Políticas Públicas.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Buscar entendimento e clareza dos objetivos a serem alcançados para viabilizar seu atingimento com excelência, compreendendo as mudanças como necessárias e inevitáveis.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2. Foco e Execução, Atitude Protagonista e Comprometimento com os Objetivos Estratégicos e Metas.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Tomar as providências necessárias para que seus trabalhos e metas estabelecidas sejam realizados com qualidade e nos prazos adequados e/ou acordados.</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proofErr w:type="gramStart"/>
            <w:r w:rsidRPr="002446C6">
              <w:rPr>
                <w:rFonts w:ascii="Arial" w:eastAsia="Times New Roman" w:hAnsi="Arial" w:cs="Arial"/>
                <w:b/>
                <w:bCs/>
                <w:color w:val="000000"/>
                <w:sz w:val="20"/>
                <w:szCs w:val="20"/>
                <w:shd w:val="clear" w:color="auto" w:fill="FFFFFF"/>
                <w:lang w:eastAsia="pt-BR"/>
              </w:rPr>
              <w:t>Inovação e Transformação Digital</w:t>
            </w:r>
            <w:proofErr w:type="gramEnd"/>
            <w:r w:rsidRPr="002446C6">
              <w:rPr>
                <w:rFonts w:ascii="Arial" w:eastAsia="Times New Roman" w:hAnsi="Arial" w:cs="Arial"/>
                <w:b/>
                <w:bCs/>
                <w:color w:val="000000"/>
                <w:sz w:val="20"/>
                <w:szCs w:val="20"/>
                <w:shd w:val="clear" w:color="auto" w:fill="FFFFFF"/>
                <w:lang w:eastAsia="pt-BR"/>
              </w:rPr>
              <w:t>.</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3. Cultura da Inovação e Transformação Digital.</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Estar aberto para utilizar e implementar tecnologias para otimizar o desempenho e a eficiência das atividades realizadas.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4. Gestão da Informação e do Conhecimento para Inovação.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Coletar e gerar informações, registros e documentação de conhecimentos e iniciativas de inovação em conformidade com as diretrizes de segurança de dados da organização.</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5. Atualização para Inovação.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Acompanhar tendências e novas tecnologias relacionadas à área de atuação para manter-se atualizado profissionalmente de forma proativa e contínua.</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Foco nas Pessoas, na Cultura e no Desempenho.</w:t>
            </w: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6. Liderança pelo exemplo.</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N/A.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 xml:space="preserve">7. Governança e </w:t>
            </w:r>
            <w:proofErr w:type="spellStart"/>
            <w:r w:rsidRPr="002446C6">
              <w:rPr>
                <w:rFonts w:ascii="Arial" w:eastAsia="Times New Roman" w:hAnsi="Arial" w:cs="Arial"/>
                <w:b/>
                <w:bCs/>
                <w:color w:val="000000"/>
                <w:sz w:val="20"/>
                <w:szCs w:val="20"/>
                <w:shd w:val="clear" w:color="auto" w:fill="FFFFFF"/>
                <w:lang w:eastAsia="pt-BR"/>
              </w:rPr>
              <w:t>Compliance</w:t>
            </w:r>
            <w:proofErr w:type="spellEnd"/>
            <w:r w:rsidRPr="002446C6">
              <w:rPr>
                <w:rFonts w:ascii="Arial" w:eastAsia="Times New Roman" w:hAnsi="Arial" w:cs="Arial"/>
                <w:b/>
                <w:bCs/>
                <w:color w:val="000000"/>
                <w:sz w:val="20"/>
                <w:szCs w:val="20"/>
                <w:shd w:val="clear" w:color="auto" w:fill="FFFFFF"/>
                <w:lang w:eastAsia="pt-BR"/>
              </w:rPr>
              <w:t>.</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 xml:space="preserve">Executar suas atividades em conformidade com as políticas e normas institucionais, evitando erros, retrabalhos e desperdício de recursos públicos, respeitando as Diretrizes de Governança e </w:t>
            </w:r>
            <w:proofErr w:type="spellStart"/>
            <w:r w:rsidRPr="002446C6">
              <w:rPr>
                <w:rFonts w:ascii="Arial" w:eastAsia="Times New Roman" w:hAnsi="Arial" w:cs="Arial"/>
                <w:color w:val="000000"/>
                <w:sz w:val="20"/>
                <w:szCs w:val="20"/>
                <w:shd w:val="clear" w:color="auto" w:fill="FFFFFF"/>
                <w:lang w:eastAsia="pt-BR"/>
              </w:rPr>
              <w:t>Compliance</w:t>
            </w:r>
            <w:proofErr w:type="spellEnd"/>
            <w:r w:rsidRPr="002446C6">
              <w:rPr>
                <w:rFonts w:ascii="Arial" w:eastAsia="Times New Roman" w:hAnsi="Arial" w:cs="Arial"/>
                <w:color w:val="000000"/>
                <w:sz w:val="20"/>
                <w:szCs w:val="20"/>
                <w:shd w:val="clear" w:color="auto" w:fill="FFFFFF"/>
                <w:lang w:eastAsia="pt-BR"/>
              </w:rPr>
              <w:t xml:space="preserve"> da SEFAZ-MT.</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vMerge w:val="restar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8. Fortalecimento e Desenvolvimento das Equipes para Cultura da Excelência e Alta Performance.</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Atuar e colaborar ativamente com colegas de trabalho e equipes multidisciplinares no compartilhamento de experiências, informações de trabalho e superação dos desafios do dia a dia.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0" w:type="auto"/>
            <w:vMerge/>
            <w:tcBorders>
              <w:top w:val="nil"/>
              <w:left w:val="nil"/>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Buscar seu autodesenvolvimento por meio de feedback e orientações para o aprimoramento de suas competências profissionais.</w:t>
            </w:r>
          </w:p>
        </w:tc>
      </w:tr>
      <w:tr w:rsidR="00DD11D3" w:rsidRPr="002446C6" w:rsidTr="00DD11D3">
        <w:tc>
          <w:tcPr>
            <w:tcW w:w="700" w:type="pct"/>
            <w:vMerge w:val="restar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Excelência, Agilidade e Inovação em Processos.</w:t>
            </w:r>
          </w:p>
        </w:tc>
        <w:tc>
          <w:tcPr>
            <w:tcW w:w="1750" w:type="pct"/>
            <w:vMerge w:val="restar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9. Eficiência e Excelência em Processos.</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Executar os processos de trabalho com eficiência e eficácia, visando a qualidade dos serviços, evitando desperdícios, erros ou retrabalhos.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0" w:type="auto"/>
            <w:vMerge/>
            <w:tcBorders>
              <w:top w:val="nil"/>
              <w:left w:val="nil"/>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Possuir domínio técnico e aplicar ferramentas e conhecimentos específicos necessários para a execução das atividades da sua função, tais como sistemas de informação, legislação, processos entre outros.</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1750" w:type="pct"/>
            <w:vMerge w:val="restar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10. Melhoria e Simplificação de Processos: Inovação além do Digital.</w:t>
            </w: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Identificar oportunidades de melhoria e simplificação nos processos com alternativas e soluções para superar barreiras e limitações da gestão pública.</w:t>
            </w:r>
          </w:p>
        </w:tc>
      </w:tr>
      <w:tr w:rsidR="00DD11D3" w:rsidRPr="002446C6" w:rsidTr="00DD11D3">
        <w:tc>
          <w:tcPr>
            <w:tcW w:w="0" w:type="auto"/>
            <w:vMerge/>
            <w:tcBorders>
              <w:top w:val="nil"/>
              <w:left w:val="single" w:sz="8" w:space="0" w:color="auto"/>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0" w:type="auto"/>
            <w:vMerge/>
            <w:tcBorders>
              <w:top w:val="nil"/>
              <w:left w:val="nil"/>
              <w:bottom w:val="single" w:sz="8" w:space="0" w:color="auto"/>
              <w:right w:val="single" w:sz="8" w:space="0" w:color="auto"/>
            </w:tcBorders>
            <w:vAlign w:val="center"/>
            <w:hideMark/>
          </w:tcPr>
          <w:p w:rsidR="00DD11D3" w:rsidRPr="002446C6" w:rsidRDefault="00DD11D3" w:rsidP="00DD11D3">
            <w:pPr>
              <w:spacing w:after="0" w:line="240" w:lineRule="auto"/>
              <w:rPr>
                <w:rFonts w:ascii="Times New Roman" w:eastAsia="Times New Roman" w:hAnsi="Times New Roman" w:cs="Times New Roman"/>
                <w:sz w:val="20"/>
                <w:szCs w:val="20"/>
                <w:lang w:eastAsia="pt-BR"/>
              </w:rPr>
            </w:pPr>
          </w:p>
        </w:tc>
        <w:tc>
          <w:tcPr>
            <w:tcW w:w="24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Compreender os processos de trabalho da sua área e a integração com as demais, aumentando sua consciência, visando a qualidade dos serviços e ações realizadas.</w:t>
            </w:r>
          </w:p>
        </w:tc>
      </w:tr>
    </w:tbl>
    <w:p w:rsidR="00DD11D3" w:rsidRPr="002446C6" w:rsidRDefault="00DD11D3" w:rsidP="00DD11D3">
      <w:pPr>
        <w:spacing w:after="0" w:line="240" w:lineRule="auto"/>
        <w:ind w:left="333"/>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8.</w:t>
      </w:r>
    </w:p>
    <w:p w:rsidR="00DD11D3" w:rsidRPr="002446C6" w:rsidRDefault="00DD11D3" w:rsidP="00DD11D3">
      <w:pPr>
        <w:spacing w:after="0" w:line="240" w:lineRule="auto"/>
        <w:ind w:left="333"/>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bookmarkStart w:id="33" w:name="_Toc198176356"/>
      <w:r w:rsidRPr="002446C6">
        <w:rPr>
          <w:rFonts w:ascii="Arial" w:eastAsia="Times New Roman" w:hAnsi="Arial" w:cs="Arial"/>
          <w:b/>
          <w:bCs/>
          <w:color w:val="000000"/>
          <w:sz w:val="20"/>
          <w:szCs w:val="20"/>
          <w:shd w:val="clear" w:color="auto" w:fill="FFFFFF"/>
          <w:lang w:eastAsia="pt-BR"/>
        </w:rPr>
        <w:t>ANEXO B</w:t>
      </w:r>
      <w:bookmarkEnd w:id="33"/>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COMPETÊNCIAS COMPORTAMENTAIS</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As Competências Comportamentais abaixo são necessárias para todos os perfis.</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13984"/>
      </w:tblGrid>
      <w:tr w:rsidR="00DD11D3" w:rsidRPr="002446C6" w:rsidTr="00DD11D3">
        <w:tc>
          <w:tcPr>
            <w:tcW w:w="50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ENGAJAMENTO</w:t>
            </w:r>
          </w:p>
        </w:tc>
      </w:tr>
      <w:tr w:rsidR="00DD11D3" w:rsidRPr="002446C6" w:rsidTr="00DD11D3">
        <w:tc>
          <w:tcPr>
            <w:tcW w:w="50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É versátil e flexível na execução de seu trabalho, não se prendendo apenas ao rotineiro e entendendo a necessidade de contribuições e de mudanças para atingir os objetivos da área e organizacionais.</w:t>
            </w:r>
          </w:p>
        </w:tc>
      </w:tr>
      <w:tr w:rsidR="00DD11D3" w:rsidRPr="002446C6" w:rsidTr="00DD11D3">
        <w:tc>
          <w:tcPr>
            <w:tcW w:w="50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Colabora de forma efetiva na comunicação e na integração entre as áreas, analisando o impacto da sua atividade nos processos e pessoas, evitando atrasos, riscos e retrabalhos.</w:t>
            </w:r>
          </w:p>
        </w:tc>
      </w:tr>
      <w:tr w:rsidR="00DD11D3" w:rsidRPr="002446C6" w:rsidTr="00DD11D3">
        <w:tc>
          <w:tcPr>
            <w:tcW w:w="50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Toma as decisões de sua responsabilidade no momento adequado e pautando-se em dados e informações.</w:t>
            </w:r>
          </w:p>
        </w:tc>
      </w:tr>
    </w:tbl>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13984"/>
      </w:tblGrid>
      <w:tr w:rsidR="00DD11D3" w:rsidRPr="002446C6" w:rsidTr="00DD11D3">
        <w:tc>
          <w:tcPr>
            <w:tcW w:w="50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RELACIONAMENTO INTERPESSOAL</w:t>
            </w:r>
          </w:p>
        </w:tc>
      </w:tr>
      <w:tr w:rsidR="00DD11D3" w:rsidRPr="002446C6" w:rsidTr="00DD11D3">
        <w:tc>
          <w:tcPr>
            <w:tcW w:w="50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É claro e objetivo ao expor suas ideias, utilizando linguagem simples, mesmo em assuntos técnicos, facilitando a compreensão dos envolvidos.</w:t>
            </w:r>
          </w:p>
        </w:tc>
      </w:tr>
      <w:tr w:rsidR="00DD11D3" w:rsidRPr="002446C6" w:rsidTr="00DD11D3">
        <w:tc>
          <w:tcPr>
            <w:tcW w:w="50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Apresenta os problemas ou críticas de trabalho com cautela e discrição, de forma respeitosa, sem expor as pessoas.</w:t>
            </w:r>
          </w:p>
        </w:tc>
      </w:tr>
      <w:tr w:rsidR="00DD11D3" w:rsidRPr="002446C6" w:rsidTr="00DD11D3">
        <w:tc>
          <w:tcPr>
            <w:tcW w:w="50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Mantem equilíbrio emocional em situações adversas, tratando as pessoas de forma respeitosa.</w:t>
            </w:r>
          </w:p>
        </w:tc>
      </w:tr>
      <w:tr w:rsidR="00DD11D3" w:rsidRPr="002446C6" w:rsidTr="00DD11D3">
        <w:tc>
          <w:tcPr>
            <w:tcW w:w="50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lastRenderedPageBreak/>
              <w:t>Preza pelo bom relacionamento com os colegas e pela inclusão no ambiente de trabalho, tratando as pessoas com educação, respeito e cordialidade.</w:t>
            </w:r>
          </w:p>
        </w:tc>
      </w:tr>
      <w:tr w:rsidR="00DD11D3" w:rsidRPr="002446C6" w:rsidTr="00DD11D3">
        <w:tc>
          <w:tcPr>
            <w:tcW w:w="50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Utiliza os meios e ferramentas de comunicação de acordo com o objetivo e público, bem como, utilizando-se de linguagem adequada.</w:t>
            </w:r>
          </w:p>
        </w:tc>
      </w:tr>
      <w:tr w:rsidR="00DD11D3" w:rsidRPr="002446C6" w:rsidTr="00DD11D3">
        <w:tc>
          <w:tcPr>
            <w:tcW w:w="50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Apresenta postura flexível quando sua ideia não é a que prevalece, respeitando o posicionamento dos colegas.</w:t>
            </w:r>
          </w:p>
        </w:tc>
      </w:tr>
    </w:tbl>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bookmarkStart w:id="34" w:name="_Toc198176357"/>
      <w:r w:rsidRPr="002446C6">
        <w:rPr>
          <w:rFonts w:ascii="Arial" w:eastAsia="Times New Roman" w:hAnsi="Arial" w:cs="Arial"/>
          <w:b/>
          <w:bCs/>
          <w:color w:val="000000"/>
          <w:sz w:val="20"/>
          <w:szCs w:val="20"/>
          <w:shd w:val="clear" w:color="auto" w:fill="FFFFFF"/>
          <w:lang w:eastAsia="pt-BR"/>
        </w:rPr>
        <w:t>ANEXO C</w:t>
      </w:r>
      <w:bookmarkEnd w:id="34"/>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FÓRMULAS E CÁLCULOS DA AVALIAÇÃO DE DESEMPENHO</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26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1.</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AVALIAÇÃO DAS COMPETÊNCIAS COMPORTAMENTAIS</w:t>
      </w:r>
    </w:p>
    <w:p w:rsidR="00DD11D3" w:rsidRPr="002446C6" w:rsidRDefault="00DD11D3" w:rsidP="00DD11D3">
      <w:pPr>
        <w:spacing w:after="0" w:line="240" w:lineRule="auto"/>
        <w:ind w:left="333"/>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1.1.      Os Servidores serão avaliados na perspectiva comportamental pelos comportamentos discriminados no </w:t>
      </w:r>
      <w:r w:rsidRPr="002446C6">
        <w:rPr>
          <w:rFonts w:ascii="Arial" w:eastAsia="Times New Roman" w:hAnsi="Arial" w:cs="Arial"/>
          <w:b/>
          <w:bCs/>
          <w:color w:val="000000"/>
          <w:sz w:val="20"/>
          <w:szCs w:val="20"/>
          <w:shd w:val="clear" w:color="auto" w:fill="FFFFFF"/>
          <w:lang w:eastAsia="pt-BR"/>
        </w:rPr>
        <w:t>ANEXO</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A</w:t>
      </w:r>
      <w:r w:rsidRPr="002446C6">
        <w:rPr>
          <w:rFonts w:ascii="Arial" w:eastAsia="Times New Roman" w:hAnsi="Arial" w:cs="Arial"/>
          <w:color w:val="000000"/>
          <w:sz w:val="20"/>
          <w:szCs w:val="20"/>
          <w:shd w:val="clear" w:color="auto" w:fill="FFFFFF"/>
          <w:lang w:eastAsia="pt-BR"/>
        </w:rPr>
        <w:t> deste documento, comparando o Nível Necessário para a Competência da Função - NCF - com o Nível da Competência do Servidor - NCS.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26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2.</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CÁLCULO DO NÍVEL DA COMPETÊNCIA DO SERVIDOR - NCS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2.1. O Servidor será avaliado nas evidências de comportamentos associados à Competência do Perfil de Função que executa, conforme indicadores relacionados no </w:t>
      </w:r>
      <w:r w:rsidRPr="002446C6">
        <w:rPr>
          <w:rFonts w:ascii="Arial" w:eastAsia="Times New Roman" w:hAnsi="Arial" w:cs="Arial"/>
          <w:b/>
          <w:bCs/>
          <w:color w:val="000000"/>
          <w:sz w:val="20"/>
          <w:szCs w:val="20"/>
          <w:shd w:val="clear" w:color="auto" w:fill="FFFFFF"/>
          <w:lang w:eastAsia="pt-BR"/>
        </w:rPr>
        <w:t>ANEXO</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B</w:t>
      </w:r>
      <w:r w:rsidRPr="002446C6">
        <w:rPr>
          <w:rFonts w:ascii="Arial" w:eastAsia="Times New Roman" w:hAnsi="Arial" w:cs="Arial"/>
          <w:color w:val="000000"/>
          <w:sz w:val="20"/>
          <w:szCs w:val="20"/>
          <w:shd w:val="clear" w:color="auto" w:fill="FFFFFF"/>
          <w:lang w:eastAsia="pt-BR"/>
        </w:rPr>
        <w:t> deste documento.</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2.2. Cada comportamento será avaliado de acordo com a frequência que o Servidor demonstra o comportamento pela equivalência em pontos para apuração do NCS - Nível de Competência do Servidor - de acordo com a escala a seguir:</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7062"/>
        <w:gridCol w:w="2260"/>
        <w:gridCol w:w="4662"/>
      </w:tblGrid>
      <w:tr w:rsidR="00DD11D3" w:rsidRPr="002446C6" w:rsidTr="00DD11D3">
        <w:tc>
          <w:tcPr>
            <w:tcW w:w="25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Opção</w:t>
            </w:r>
          </w:p>
        </w:tc>
        <w:tc>
          <w:tcPr>
            <w:tcW w:w="80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Referência</w:t>
            </w:r>
          </w:p>
        </w:tc>
        <w:tc>
          <w:tcPr>
            <w:tcW w:w="16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Equivalência em Pontos</w:t>
            </w:r>
          </w:p>
        </w:tc>
      </w:tr>
      <w:tr w:rsidR="00DD11D3" w:rsidRPr="002446C6" w:rsidTr="00DD11D3">
        <w:tc>
          <w:tcPr>
            <w:tcW w:w="25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Sempre que necessário/Exigido</w:t>
            </w:r>
          </w:p>
        </w:tc>
        <w:tc>
          <w:tcPr>
            <w:tcW w:w="8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100%</w:t>
            </w:r>
          </w:p>
        </w:tc>
        <w:tc>
          <w:tcPr>
            <w:tcW w:w="16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5</w:t>
            </w:r>
          </w:p>
        </w:tc>
      </w:tr>
      <w:tr w:rsidR="00DD11D3" w:rsidRPr="002446C6" w:rsidTr="00DD11D3">
        <w:tc>
          <w:tcPr>
            <w:tcW w:w="25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Muitas Vezes</w:t>
            </w:r>
          </w:p>
        </w:tc>
        <w:tc>
          <w:tcPr>
            <w:tcW w:w="8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80%</w:t>
            </w:r>
          </w:p>
        </w:tc>
        <w:tc>
          <w:tcPr>
            <w:tcW w:w="16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4</w:t>
            </w:r>
          </w:p>
        </w:tc>
      </w:tr>
      <w:tr w:rsidR="00DD11D3" w:rsidRPr="002446C6" w:rsidTr="00DD11D3">
        <w:tc>
          <w:tcPr>
            <w:tcW w:w="25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Com Frequência</w:t>
            </w:r>
          </w:p>
        </w:tc>
        <w:tc>
          <w:tcPr>
            <w:tcW w:w="8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60%</w:t>
            </w:r>
          </w:p>
        </w:tc>
        <w:tc>
          <w:tcPr>
            <w:tcW w:w="16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3</w:t>
            </w:r>
          </w:p>
        </w:tc>
      </w:tr>
      <w:tr w:rsidR="00DD11D3" w:rsidRPr="002446C6" w:rsidTr="00DD11D3">
        <w:tc>
          <w:tcPr>
            <w:tcW w:w="25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Poucas Vezes</w:t>
            </w:r>
          </w:p>
        </w:tc>
        <w:tc>
          <w:tcPr>
            <w:tcW w:w="8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40%</w:t>
            </w:r>
          </w:p>
        </w:tc>
        <w:tc>
          <w:tcPr>
            <w:tcW w:w="16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2</w:t>
            </w:r>
          </w:p>
        </w:tc>
      </w:tr>
      <w:tr w:rsidR="00DD11D3" w:rsidRPr="002446C6" w:rsidTr="00DD11D3">
        <w:tc>
          <w:tcPr>
            <w:tcW w:w="25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Raramente</w:t>
            </w:r>
          </w:p>
        </w:tc>
        <w:tc>
          <w:tcPr>
            <w:tcW w:w="8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20%</w:t>
            </w:r>
          </w:p>
        </w:tc>
        <w:tc>
          <w:tcPr>
            <w:tcW w:w="16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1</w:t>
            </w:r>
          </w:p>
        </w:tc>
      </w:tr>
      <w:tr w:rsidR="00DD11D3" w:rsidRPr="002446C6" w:rsidTr="00DD11D3">
        <w:tc>
          <w:tcPr>
            <w:tcW w:w="25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Nunca, embora tenha sido demandado</w:t>
            </w:r>
          </w:p>
        </w:tc>
        <w:tc>
          <w:tcPr>
            <w:tcW w:w="8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0%</w:t>
            </w:r>
          </w:p>
        </w:tc>
        <w:tc>
          <w:tcPr>
            <w:tcW w:w="16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0</w:t>
            </w:r>
          </w:p>
        </w:tc>
      </w:tr>
      <w:tr w:rsidR="00DD11D3" w:rsidRPr="002446C6" w:rsidTr="00DD11D3">
        <w:tc>
          <w:tcPr>
            <w:tcW w:w="25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Não tenho condições de avaliar</w:t>
            </w:r>
          </w:p>
        </w:tc>
        <w:tc>
          <w:tcPr>
            <w:tcW w:w="80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w:t>
            </w:r>
          </w:p>
        </w:tc>
        <w:tc>
          <w:tcPr>
            <w:tcW w:w="16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Não compõe a nota</w:t>
            </w:r>
          </w:p>
        </w:tc>
      </w:tr>
    </w:tbl>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2.3. A opção “Não tenho condição de avaliar” poderá ser utilizada quando o avaliador não tiver condições de responder sobre o comportamento selecionado por motivos como:  pouco tempo de proximidade entre as relações de Avaliador e Servidor avaliado; Falta de oportunidade de visualização da materialização da competência no cotidiano; entre outros.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2.4. O cálculo do </w:t>
      </w:r>
      <w:r w:rsidRPr="002446C6">
        <w:rPr>
          <w:rFonts w:ascii="Arial" w:eastAsia="Times New Roman" w:hAnsi="Arial" w:cs="Arial"/>
          <w:b/>
          <w:bCs/>
          <w:color w:val="000000"/>
          <w:sz w:val="20"/>
          <w:szCs w:val="20"/>
          <w:shd w:val="clear" w:color="auto" w:fill="FFFFFF"/>
          <w:lang w:eastAsia="pt-BR"/>
        </w:rPr>
        <w:t>NCS </w:t>
      </w:r>
      <w:r w:rsidRPr="002446C6">
        <w:rPr>
          <w:rFonts w:ascii="Arial" w:eastAsia="Times New Roman" w:hAnsi="Arial" w:cs="Arial"/>
          <w:color w:val="000000"/>
          <w:sz w:val="20"/>
          <w:szCs w:val="20"/>
          <w:shd w:val="clear" w:color="auto" w:fill="FFFFFF"/>
          <w:lang w:eastAsia="pt-BR"/>
        </w:rPr>
        <w:t>- Nível de Competência do Servidor deve ser feito para cada uma das Competências, em dois passos, conforme descrito a seguir.</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lastRenderedPageBreak/>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PASSO 1</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Para cada comportamento da competência, calcular o resultado ponderado de acordo com peso dos grupos de avaliadores.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noProof/>
          <w:color w:val="000000"/>
          <w:sz w:val="20"/>
          <w:szCs w:val="20"/>
          <w:shd w:val="clear" w:color="auto" w:fill="FFFFFF"/>
          <w:lang w:eastAsia="pt-BR"/>
        </w:rPr>
        <w:drawing>
          <wp:inline distT="0" distB="0" distL="0" distR="0" wp14:anchorId="01E6DB3D" wp14:editId="736C0D38">
            <wp:extent cx="5400675" cy="666750"/>
            <wp:effectExtent l="0" t="0" r="0" b="0"/>
            <wp:docPr id="4" name="Imagem 78" descr="Forma&#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8" descr="Forma&#10;&#10;Descrição gerada automaticamente com confiança méd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675" cy="666750"/>
                    </a:xfrm>
                    <a:prstGeom prst="rect">
                      <a:avLst/>
                    </a:prstGeom>
                    <a:noFill/>
                    <a:ln>
                      <a:noFill/>
                    </a:ln>
                  </pic:spPr>
                </pic:pic>
              </a:graphicData>
            </a:graphic>
          </wp:inline>
        </w:drawing>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Nota: Caso haja mais de um avaliador no grupo de avaliadores (por exemplo, dois superiores avaliando o mesmo Servidor), a nota do grupo é a média simples da nota dos avaliadores no comportamento.</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PASSO 2</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O NCS na competência será a soma das notas dos comportamentos da competência de todos os Grupos de Avaliadores.</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Exemplo:</w:t>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noProof/>
          <w:color w:val="000000"/>
          <w:sz w:val="20"/>
          <w:szCs w:val="20"/>
          <w:shd w:val="clear" w:color="auto" w:fill="FFFFFF"/>
          <w:lang w:eastAsia="pt-BR"/>
        </w:rPr>
        <w:drawing>
          <wp:inline distT="0" distB="0" distL="0" distR="0" wp14:anchorId="10757673" wp14:editId="355D5426">
            <wp:extent cx="5486400" cy="2905125"/>
            <wp:effectExtent l="0" t="0" r="0" b="9525"/>
            <wp:docPr id="5" name="Imagem 1221916369" descr="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21916369" descr="Tabela&#10;&#10;Descrição gerada automa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2905125"/>
                    </a:xfrm>
                    <a:prstGeom prst="rect">
                      <a:avLst/>
                    </a:prstGeom>
                    <a:noFill/>
                    <a:ln>
                      <a:noFill/>
                    </a:ln>
                  </pic:spPr>
                </pic:pic>
              </a:graphicData>
            </a:graphic>
          </wp:inline>
        </w:drawing>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26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3.</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CÁLCULO DO GAP E DO COEFICIENTE DE DESEMPENHO DO SERVIDOR NA PERSPECTIVA COMPORTAMENTAL</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lastRenderedPageBreak/>
        <w:t>3.1. GAP é o termo utilizado para mensurar a necessidade de treinamento e desenvolvimento do Servidor e será evidenciado subtraindo o Nível da Competência para a Função - NCF do Nível que o Servidor possui na Competência - NCS.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9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1.2.    O Nível de Competência Necessária para a Função - NCF será sempre 5, que representa o nível máximo da escala de avaliação utilizada para a avaliação comportamental - escala de 0 a 5 - e que todos os indicadores foram estabelecidos como necessários para todos os perfis de cargos.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394"/>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1.3.    O Coeficiente de Desempenho Comportamental do Servidor tem como objetivo identificar o nível de prontidão do Servidor nas competências comportamentais, sendo calculado em percentual pela média da divisão do NCS pelo NCF de cada competência.</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Exemplo:</w:t>
      </w:r>
    </w:p>
    <w:p w:rsidR="00DD11D3" w:rsidRPr="002446C6" w:rsidRDefault="00DD11D3" w:rsidP="00DD11D3">
      <w:pPr>
        <w:spacing w:after="0" w:line="240" w:lineRule="auto"/>
        <w:jc w:val="center"/>
        <w:rPr>
          <w:rFonts w:ascii="Times New Roman" w:eastAsia="Times New Roman" w:hAnsi="Times New Roman" w:cs="Times New Roman"/>
          <w:color w:val="000000"/>
          <w:sz w:val="20"/>
          <w:szCs w:val="20"/>
          <w:lang w:eastAsia="pt-BR"/>
        </w:rPr>
      </w:pPr>
      <w:r w:rsidRPr="002446C6">
        <w:rPr>
          <w:rFonts w:ascii="Arial" w:eastAsia="Times New Roman" w:hAnsi="Arial" w:cs="Arial"/>
          <w:noProof/>
          <w:color w:val="000000"/>
          <w:sz w:val="20"/>
          <w:szCs w:val="20"/>
          <w:shd w:val="clear" w:color="auto" w:fill="FFFFFF"/>
          <w:lang w:eastAsia="pt-BR"/>
        </w:rPr>
        <w:drawing>
          <wp:inline distT="0" distB="0" distL="0" distR="0" wp14:anchorId="054DD19B" wp14:editId="25681FA7">
            <wp:extent cx="4495800" cy="742950"/>
            <wp:effectExtent l="0" t="0" r="0" b="0"/>
            <wp:docPr id="6" name="Imagem 2" descr="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Tabela&#10;&#10;Descrição gerada automa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95800" cy="742950"/>
                    </a:xfrm>
                    <a:prstGeom prst="rect">
                      <a:avLst/>
                    </a:prstGeom>
                    <a:noFill/>
                    <a:ln>
                      <a:noFill/>
                    </a:ln>
                  </pic:spPr>
                </pic:pic>
              </a:graphicData>
            </a:graphic>
          </wp:inline>
        </w:drawing>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4.</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AVALIAÇÃO DAS RESPONSABILIDADES DAS COMPETÊNCIAS DE NEGÓCIO</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4.1. Os Servidores serão avaliados na perspectiva Competências de Negócio pelas responsabilidades descriminadas no </w:t>
      </w:r>
      <w:r w:rsidRPr="002446C6">
        <w:rPr>
          <w:rFonts w:ascii="Arial" w:eastAsia="Times New Roman" w:hAnsi="Arial" w:cs="Arial"/>
          <w:b/>
          <w:bCs/>
          <w:color w:val="000000"/>
          <w:sz w:val="20"/>
          <w:szCs w:val="20"/>
          <w:shd w:val="clear" w:color="auto" w:fill="FFFFFF"/>
          <w:lang w:eastAsia="pt-BR"/>
        </w:rPr>
        <w:t>ANEXO</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A</w:t>
      </w:r>
      <w:r w:rsidRPr="002446C6">
        <w:rPr>
          <w:rFonts w:ascii="Arial" w:eastAsia="Times New Roman" w:hAnsi="Arial" w:cs="Arial"/>
          <w:color w:val="000000"/>
          <w:sz w:val="20"/>
          <w:szCs w:val="20"/>
          <w:shd w:val="clear" w:color="auto" w:fill="FFFFFF"/>
          <w:lang w:eastAsia="pt-BR"/>
        </w:rPr>
        <w:t> deste documento de acordo com o Perfil da Função que executa.</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4.2. As Responsabilidades serão avaliadas pela seguinte escala e equivalência em percentual de Desempenho:</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tbl>
      <w:tblPr>
        <w:tblW w:w="5000" w:type="pct"/>
        <w:tblCellMar>
          <w:left w:w="0" w:type="dxa"/>
          <w:right w:w="0" w:type="dxa"/>
        </w:tblCellMar>
        <w:tblLook w:val="04A0" w:firstRow="1" w:lastRow="0" w:firstColumn="1" w:lastColumn="0" w:noHBand="0" w:noVBand="1"/>
      </w:tblPr>
      <w:tblGrid>
        <w:gridCol w:w="8757"/>
        <w:gridCol w:w="5227"/>
      </w:tblGrid>
      <w:tr w:rsidR="00DD11D3" w:rsidRPr="002446C6" w:rsidTr="00DD11D3">
        <w:tc>
          <w:tcPr>
            <w:tcW w:w="3100" w:type="pct"/>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Opção</w:t>
            </w:r>
          </w:p>
        </w:tc>
        <w:tc>
          <w:tcPr>
            <w:tcW w:w="1850" w:type="pct"/>
            <w:tcBorders>
              <w:top w:val="single" w:sz="8" w:space="0" w:color="auto"/>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b/>
                <w:bCs/>
                <w:color w:val="000000"/>
                <w:sz w:val="20"/>
                <w:szCs w:val="20"/>
                <w:shd w:val="clear" w:color="auto" w:fill="FFFFFF"/>
                <w:lang w:eastAsia="pt-BR"/>
              </w:rPr>
              <w:t>Equivalência em Percentual</w:t>
            </w:r>
          </w:p>
        </w:tc>
      </w:tr>
      <w:tr w:rsidR="00DD11D3" w:rsidRPr="002446C6" w:rsidTr="00DD11D3">
        <w:tc>
          <w:tcPr>
            <w:tcW w:w="3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Ótima, de acordo com o combinado</w:t>
            </w:r>
          </w:p>
        </w:tc>
        <w:tc>
          <w:tcPr>
            <w:tcW w:w="18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100%</w:t>
            </w:r>
          </w:p>
        </w:tc>
      </w:tr>
      <w:tr w:rsidR="00DD11D3" w:rsidRPr="002446C6" w:rsidTr="00DD11D3">
        <w:tc>
          <w:tcPr>
            <w:tcW w:w="3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Boa, algumas evidências de melhorias a serem realizadas</w:t>
            </w:r>
          </w:p>
        </w:tc>
        <w:tc>
          <w:tcPr>
            <w:tcW w:w="18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80%</w:t>
            </w:r>
          </w:p>
        </w:tc>
      </w:tr>
      <w:tr w:rsidR="00DD11D3" w:rsidRPr="002446C6" w:rsidTr="00DD11D3">
        <w:tc>
          <w:tcPr>
            <w:tcW w:w="3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Regular, muitas evidências de melhorias a serem realizadas</w:t>
            </w:r>
          </w:p>
        </w:tc>
        <w:tc>
          <w:tcPr>
            <w:tcW w:w="18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50%</w:t>
            </w:r>
          </w:p>
        </w:tc>
      </w:tr>
      <w:tr w:rsidR="00DD11D3" w:rsidRPr="002446C6" w:rsidTr="00DD11D3">
        <w:tc>
          <w:tcPr>
            <w:tcW w:w="3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Insuficiente, entrega ruim</w:t>
            </w:r>
          </w:p>
        </w:tc>
        <w:tc>
          <w:tcPr>
            <w:tcW w:w="18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30%</w:t>
            </w:r>
          </w:p>
        </w:tc>
      </w:tr>
      <w:tr w:rsidR="00DD11D3" w:rsidRPr="002446C6" w:rsidTr="00DD11D3">
        <w:tc>
          <w:tcPr>
            <w:tcW w:w="3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Não executou, embora fora demandado</w:t>
            </w:r>
          </w:p>
        </w:tc>
        <w:tc>
          <w:tcPr>
            <w:tcW w:w="18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0%</w:t>
            </w:r>
          </w:p>
        </w:tc>
      </w:tr>
      <w:tr w:rsidR="00DD11D3" w:rsidRPr="002446C6" w:rsidTr="00DD11D3">
        <w:tc>
          <w:tcPr>
            <w:tcW w:w="3100" w:type="pct"/>
            <w:tcBorders>
              <w:top w:val="nil"/>
              <w:left w:val="single" w:sz="8" w:space="0" w:color="auto"/>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Não foi demandado no período</w:t>
            </w:r>
          </w:p>
        </w:tc>
        <w:tc>
          <w:tcPr>
            <w:tcW w:w="1850" w:type="pct"/>
            <w:tcBorders>
              <w:top w:val="nil"/>
              <w:left w:val="nil"/>
              <w:bottom w:val="single" w:sz="8" w:space="0" w:color="auto"/>
              <w:right w:val="single" w:sz="8" w:space="0" w:color="auto"/>
            </w:tcBorders>
            <w:tcMar>
              <w:top w:w="0" w:type="dxa"/>
              <w:left w:w="28" w:type="dxa"/>
              <w:bottom w:w="0" w:type="dxa"/>
              <w:right w:w="28" w:type="dxa"/>
            </w:tcMar>
            <w:hideMark/>
          </w:tcPr>
          <w:p w:rsidR="00DD11D3" w:rsidRPr="002446C6" w:rsidRDefault="00DD11D3" w:rsidP="00DD11D3">
            <w:pPr>
              <w:spacing w:after="0" w:line="240" w:lineRule="auto"/>
              <w:jc w:val="both"/>
              <w:rPr>
                <w:rFonts w:ascii="Times New Roman" w:eastAsia="Times New Roman" w:hAnsi="Times New Roman" w:cs="Times New Roman"/>
                <w:sz w:val="20"/>
                <w:szCs w:val="20"/>
                <w:lang w:eastAsia="pt-BR"/>
              </w:rPr>
            </w:pPr>
            <w:r w:rsidRPr="002446C6">
              <w:rPr>
                <w:rFonts w:ascii="Arial" w:eastAsia="Times New Roman" w:hAnsi="Arial" w:cs="Arial"/>
                <w:color w:val="000000"/>
                <w:sz w:val="20"/>
                <w:szCs w:val="20"/>
                <w:shd w:val="clear" w:color="auto" w:fill="FFFFFF"/>
                <w:lang w:eastAsia="pt-BR"/>
              </w:rPr>
              <w:t>Não compõe a nota</w:t>
            </w:r>
          </w:p>
        </w:tc>
      </w:tr>
    </w:tbl>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4.3. O Coeficiente de Desempenho de Responsabilidades do Servidor é calculado pela soma das médias dos percentuais obtidos da avaliação de cada responsabilidade ponderado de acordo com peso dos grupos de avaliadores.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Exemplo:</w:t>
      </w:r>
    </w:p>
    <w:p w:rsidR="00DD11D3" w:rsidRPr="002446C6" w:rsidRDefault="00DD11D3" w:rsidP="00DD11D3">
      <w:pPr>
        <w:spacing w:after="0" w:line="240" w:lineRule="auto"/>
        <w:jc w:val="center"/>
        <w:rPr>
          <w:rFonts w:ascii="Times New Roman" w:eastAsia="Times New Roman" w:hAnsi="Times New Roman" w:cs="Times New Roman"/>
          <w:color w:val="000000"/>
          <w:sz w:val="20"/>
          <w:szCs w:val="20"/>
          <w:lang w:eastAsia="pt-BR"/>
        </w:rPr>
      </w:pPr>
      <w:r w:rsidRPr="002446C6">
        <w:rPr>
          <w:rFonts w:ascii="Arial" w:eastAsia="Times New Roman" w:hAnsi="Arial" w:cs="Arial"/>
          <w:noProof/>
          <w:color w:val="000000"/>
          <w:sz w:val="20"/>
          <w:szCs w:val="20"/>
          <w:shd w:val="clear" w:color="auto" w:fill="FFFFFF"/>
          <w:lang w:eastAsia="pt-BR"/>
        </w:rPr>
        <w:lastRenderedPageBreak/>
        <w:drawing>
          <wp:inline distT="0" distB="0" distL="0" distR="0" wp14:anchorId="156ED7CA" wp14:editId="2F8BB7DB">
            <wp:extent cx="5400675" cy="3171825"/>
            <wp:effectExtent l="0" t="0" r="9525" b="9525"/>
            <wp:docPr id="7" name="Imagem 7" descr="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abela&#10;&#10;Descrição gerada automaticamen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0675" cy="3171825"/>
                    </a:xfrm>
                    <a:prstGeom prst="rect">
                      <a:avLst/>
                    </a:prstGeom>
                    <a:noFill/>
                    <a:ln>
                      <a:noFill/>
                    </a:ln>
                  </pic:spPr>
                </pic:pic>
              </a:graphicData>
            </a:graphic>
          </wp:inline>
        </w:drawing>
      </w:r>
    </w:p>
    <w:p w:rsidR="00DD11D3" w:rsidRPr="002446C6" w:rsidRDefault="00DD11D3" w:rsidP="00DD11D3">
      <w:pPr>
        <w:spacing w:after="0" w:line="240" w:lineRule="auto"/>
        <w:jc w:val="center"/>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26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5.</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PERSPECTIVA RESULTADOS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5.1. Os Servidores terão suas metas apuradas de acordo com os registros realizados em sistema informatizado pela SEFAZ-MT.</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5.2. O Coeficiente de Desempenho dos Resultados do Servidor será apurado pela média simples das metas acordadas.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Exemplo:</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noProof/>
          <w:color w:val="000000"/>
          <w:sz w:val="20"/>
          <w:szCs w:val="20"/>
          <w:shd w:val="clear" w:color="auto" w:fill="FFFFFF"/>
          <w:lang w:eastAsia="pt-BR"/>
        </w:rPr>
        <w:lastRenderedPageBreak/>
        <w:drawing>
          <wp:inline distT="0" distB="0" distL="0" distR="0" wp14:anchorId="585927DD" wp14:editId="00DBD07E">
            <wp:extent cx="2733675" cy="1714500"/>
            <wp:effectExtent l="0" t="0" r="9525" b="0"/>
            <wp:docPr id="8" name="Imagem 8" descr="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abela&#10;&#10;Descrição gerada automa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33675" cy="1714500"/>
                    </a:xfrm>
                    <a:prstGeom prst="rect">
                      <a:avLst/>
                    </a:prstGeom>
                    <a:noFill/>
                    <a:ln>
                      <a:noFill/>
                    </a:ln>
                  </pic:spPr>
                </pic:pic>
              </a:graphicData>
            </a:graphic>
          </wp:inline>
        </w:drawing>
      </w:r>
    </w:p>
    <w:p w:rsidR="00DD11D3" w:rsidRPr="002446C6" w:rsidRDefault="00DD11D3" w:rsidP="00DD11D3">
      <w:pPr>
        <w:spacing w:after="0" w:line="240" w:lineRule="auto"/>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ind w:left="262"/>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6.</w:t>
      </w:r>
      <w:r w:rsidRPr="002446C6">
        <w:rPr>
          <w:rFonts w:ascii="Arial" w:eastAsia="Times New Roman" w:hAnsi="Arial" w:cs="Arial"/>
          <w:color w:val="000000"/>
          <w:sz w:val="20"/>
          <w:szCs w:val="20"/>
          <w:shd w:val="clear" w:color="auto" w:fill="FFFFFF"/>
          <w:lang w:eastAsia="pt-BR"/>
        </w:rPr>
        <w:t>    </w:t>
      </w:r>
      <w:r w:rsidRPr="002446C6">
        <w:rPr>
          <w:rFonts w:ascii="Arial" w:eastAsia="Times New Roman" w:hAnsi="Arial" w:cs="Arial"/>
          <w:b/>
          <w:bCs/>
          <w:color w:val="000000"/>
          <w:sz w:val="20"/>
          <w:szCs w:val="20"/>
          <w:shd w:val="clear" w:color="auto" w:fill="FFFFFF"/>
          <w:lang w:eastAsia="pt-BR"/>
        </w:rPr>
        <w:t>CDS - COEFICIENTE DE DESEMPENHO DO SERVIDOR</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6.1. O Coeficiente de Desempenho do Servidor - CDS - será apurado pela média ponderada dos Coeficientes de Desempenho das Competências Comportamentais, das Competências de Negócio e Resultados, de acordo com os pesos estabelecidos no item 8.7 deste documento,</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Exemplo:</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color w:val="000000"/>
          <w:sz w:val="20"/>
          <w:szCs w:val="20"/>
          <w:shd w:val="clear" w:color="auto" w:fill="FFFFFF"/>
          <w:lang w:eastAsia="pt-BR"/>
        </w:rPr>
        <w:t> </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b/>
          <w:bCs/>
          <w:color w:val="000000"/>
          <w:sz w:val="20"/>
          <w:szCs w:val="20"/>
          <w:shd w:val="clear" w:color="auto" w:fill="FFFFFF"/>
          <w:lang w:eastAsia="pt-BR"/>
        </w:rPr>
        <w:t>COEFICIENTE DE DESEMPENHO COM PERSPECTIVA METAS:</w:t>
      </w:r>
    </w:p>
    <w:p w:rsidR="00DD11D3" w:rsidRPr="002446C6" w:rsidRDefault="00DD11D3" w:rsidP="00DD11D3">
      <w:pPr>
        <w:spacing w:after="0" w:line="240" w:lineRule="auto"/>
        <w:jc w:val="both"/>
        <w:rPr>
          <w:rFonts w:ascii="Times New Roman" w:eastAsia="Times New Roman" w:hAnsi="Times New Roman" w:cs="Times New Roman"/>
          <w:color w:val="000000"/>
          <w:sz w:val="20"/>
          <w:szCs w:val="20"/>
          <w:lang w:eastAsia="pt-BR"/>
        </w:rPr>
      </w:pPr>
      <w:r w:rsidRPr="002446C6">
        <w:rPr>
          <w:rFonts w:ascii="Arial" w:eastAsia="Times New Roman" w:hAnsi="Arial" w:cs="Arial"/>
          <w:noProof/>
          <w:color w:val="000000"/>
          <w:sz w:val="20"/>
          <w:szCs w:val="20"/>
          <w:shd w:val="clear" w:color="auto" w:fill="FFFFFF"/>
          <w:lang w:eastAsia="pt-BR"/>
        </w:rPr>
        <w:drawing>
          <wp:inline distT="0" distB="0" distL="0" distR="0" wp14:anchorId="6F5B2E10" wp14:editId="6B686F1B">
            <wp:extent cx="4152900" cy="1181100"/>
            <wp:effectExtent l="0" t="0" r="0" b="0"/>
            <wp:docPr id="9" name="Imagem 9" descr="Tabe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abela&#10;&#10;Descrição gerada automa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52900" cy="1181100"/>
                    </a:xfrm>
                    <a:prstGeom prst="rect">
                      <a:avLst/>
                    </a:prstGeom>
                    <a:noFill/>
                    <a:ln>
                      <a:noFill/>
                    </a:ln>
                  </pic:spPr>
                </pic:pic>
              </a:graphicData>
            </a:graphic>
          </wp:inline>
        </w:drawing>
      </w:r>
    </w:p>
    <w:p w:rsidR="004C7F1D" w:rsidRPr="002446C6" w:rsidRDefault="004C7F1D">
      <w:pPr>
        <w:rPr>
          <w:sz w:val="20"/>
          <w:szCs w:val="20"/>
        </w:rPr>
      </w:pPr>
    </w:p>
    <w:sectPr w:rsidR="004C7F1D" w:rsidRPr="002446C6" w:rsidSect="002446C6">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1D3"/>
    <w:rsid w:val="002446C6"/>
    <w:rsid w:val="004C7F1D"/>
    <w:rsid w:val="00DD11D3"/>
    <w:rsid w:val="00EC20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7DE8A3-D756-4587-9867-30F51ABE7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numbering" w:customStyle="1" w:styleId="Semlista1">
    <w:name w:val="Sem lista1"/>
    <w:next w:val="Semlista"/>
    <w:uiPriority w:val="99"/>
    <w:semiHidden/>
    <w:unhideWhenUsed/>
    <w:rsid w:val="00DD11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3493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24</Pages>
  <Words>7786</Words>
  <Characters>42047</Characters>
  <Application>Microsoft Office Word</Application>
  <DocSecurity>0</DocSecurity>
  <Lines>350</Lines>
  <Paragraphs>99</Paragraphs>
  <ScaleCrop>false</ScaleCrop>
  <HeadingPairs>
    <vt:vector size="2" baseType="variant">
      <vt:variant>
        <vt:lpstr>Título</vt:lpstr>
      </vt:variant>
      <vt:variant>
        <vt:i4>1</vt:i4>
      </vt:variant>
    </vt:vector>
  </HeadingPairs>
  <TitlesOfParts>
    <vt:vector size="1" baseType="lpstr">
      <vt:lpstr/>
    </vt:vector>
  </TitlesOfParts>
  <Company>SEFAZ - MT</Company>
  <LinksUpToDate>false</LinksUpToDate>
  <CharactersWithSpaces>49734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Edite Moreira Bons Olhos</dc:creator>
  <cp:keywords/>
  <dc:description/>
  <cp:lastModifiedBy>Edite Moreira Bons Olhos</cp:lastModifiedBy>
  <cp:revision>1</cp:revision>
  <dcterms:created xsi:type="dcterms:W3CDTF">2025-09-19T18:11:00Z</dcterms:created>
  <dcterms:modified xsi:type="dcterms:W3CDTF">2025-09-19T18:47:00Z</dcterms:modified>
</cp:coreProperties>
</file>