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95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6"/>
        <w:gridCol w:w="870"/>
        <w:gridCol w:w="745"/>
        <w:gridCol w:w="854"/>
        <w:gridCol w:w="736"/>
        <w:gridCol w:w="854"/>
        <w:gridCol w:w="854"/>
        <w:gridCol w:w="854"/>
        <w:gridCol w:w="736"/>
        <w:gridCol w:w="854"/>
        <w:gridCol w:w="854"/>
        <w:gridCol w:w="854"/>
        <w:gridCol w:w="658"/>
        <w:gridCol w:w="854"/>
        <w:gridCol w:w="854"/>
        <w:gridCol w:w="854"/>
        <w:gridCol w:w="736"/>
        <w:gridCol w:w="854"/>
        <w:gridCol w:w="933"/>
        <w:gridCol w:w="933"/>
        <w:gridCol w:w="35"/>
        <w:gridCol w:w="35"/>
      </w:tblGrid>
      <w:tr w:rsidR="003D498C" w:rsidRPr="003D498C" w:rsidTr="003D498C">
        <w:trPr>
          <w:gridAfter w:val="1"/>
          <w:wAfter w:w="630" w:type="dxa"/>
        </w:trPr>
        <w:tc>
          <w:tcPr>
            <w:tcW w:w="11520" w:type="dxa"/>
            <w:gridSpan w:val="19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ANEXO ÚNICO DA PORTARIA N° 261/2009-SEFAZ, DE 30.12.2009</w:t>
            </w:r>
          </w:p>
        </w:tc>
        <w:tc>
          <w:tcPr>
            <w:tcW w:w="15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1520" w:type="dxa"/>
            <w:gridSpan w:val="19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VALORES ESTIMADOS POR ESTABELECIMENTO PARA OPERAÇÕES COM ÁLCOOL HIDRATADO E AÇÚCAR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2325" w:type="dxa"/>
            <w:gridSpan w:val="4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87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9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Razão social</w:t>
            </w:r>
          </w:p>
        </w:tc>
        <w:tc>
          <w:tcPr>
            <w:tcW w:w="5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Inscrição Estadual</w:t>
            </w:r>
          </w:p>
        </w:tc>
        <w:tc>
          <w:tcPr>
            <w:tcW w:w="1680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Janeiro – 2010</w:t>
            </w: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Subtotal - período</w:t>
            </w:r>
          </w:p>
        </w:tc>
        <w:tc>
          <w:tcPr>
            <w:tcW w:w="1680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fevereiro</w:t>
            </w:r>
            <w:proofErr w:type="gramEnd"/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-maio – 2010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Subtotal - período</w:t>
            </w:r>
          </w:p>
        </w:tc>
        <w:tc>
          <w:tcPr>
            <w:tcW w:w="1680" w:type="dxa"/>
            <w:gridSpan w:val="3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junho</w:t>
            </w:r>
            <w:proofErr w:type="gramEnd"/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- 2010</w:t>
            </w:r>
          </w:p>
        </w:tc>
        <w:tc>
          <w:tcPr>
            <w:tcW w:w="5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Subtotal – período</w:t>
            </w:r>
          </w:p>
        </w:tc>
        <w:tc>
          <w:tcPr>
            <w:tcW w:w="168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julho</w:t>
            </w:r>
            <w:proofErr w:type="gramEnd"/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-dezembro – 2010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Subtotal – período</w:t>
            </w:r>
          </w:p>
        </w:tc>
        <w:tc>
          <w:tcPr>
            <w:tcW w:w="6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 – 2010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ICMS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FUNDEIC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 MENSAL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ICMS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FUNDEIC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 MENSAL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ICMS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FUNDEIC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 MENSAL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ICMS</w:t>
            </w:r>
          </w:p>
        </w:tc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FUNDEIC</w:t>
            </w:r>
          </w:p>
        </w:tc>
        <w:tc>
          <w:tcPr>
            <w:tcW w:w="5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TOTAL MENSAL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Agropecuária Novo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Milênio </w:t>
            </w: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13.198303-2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184.945,36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5.719,96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190.665,32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190.665,32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191.109,46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5.910,60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197.020,06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788.080,24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263.547,23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8.150,95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271.698,17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271.698,17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230.661,30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12.140,07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242.801,37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1.456.808,19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2.707.251,92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Agropecuária Novo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Milênio </w:t>
            </w: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13.363098-6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350.207,21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10.831,15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361.038,36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361.038,36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361.898,35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11.192,73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373.091,08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1.492.364,32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499.071,62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15.435,20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514.506,82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514.506,82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389.831,00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20.517,42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410.348,42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2.462.090,50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4.830.000,00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Cooperativa </w:t>
            </w: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Agr</w:t>
            </w:r>
            <w:proofErr w:type="spell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PR Cana Campo Novo Par </w:t>
            </w: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13.003817-2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535.450,01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16.560,31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552.010,32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552.010,32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553.325,19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17.113,15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570.438,34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2.281.753,36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763.056,53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23.599,69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786.656,22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786.656,22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1.020.550,18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53.713,17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1.074.263,35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6.445.580,10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10.066.000,00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Destilaria de Álcool Libra </w:t>
            </w: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13.009490-0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389.748,67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12.054,08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401.802,75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401.802,75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402.759,83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12.456,49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415.216,32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1.660.865,28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555.421,16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17.177,97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572.599,14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572.599,14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855.116,03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45.006,11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900.122,14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5.400.732,83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8.036.000,00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Usimat</w:t>
            </w:r>
            <w:proofErr w:type="spell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Destilaria de Álcool </w:t>
            </w: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13.311364-7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102.298,72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3.163,88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105.462,60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105.462,60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105.713,81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3.269,50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108.983,31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435.933,24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145.783,38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4.508,76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150.292,14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150.292,14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516.691,07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27.194,27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543.885,34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3.263.312,02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3.955.000,00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Usina </w:t>
            </w: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Barralcool</w:t>
            </w:r>
            <w:proofErr w:type="spell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S/A</w:t>
            </w:r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13.123599-0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760.819,51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23.530,50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784.350,01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784.350,01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786.218,31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24.316,03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810.534,34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3.242.137,36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1.084.225,02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33.532,73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1.117.757,76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1.117.757,76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885.677,85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46.614,62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932.292,48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5.593.754,87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10.738.000,00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Usina Jaciara S.A</w:t>
            </w:r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13.050343-6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58.053,22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1.795,46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59.848,68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59.848,68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59.991,24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1.855,40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61.846,64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247.386,56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82.730,21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2.558,67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85.288,87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85.288,87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1.025,35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53,97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1.079,32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6.475,89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399.000,00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Usina Pantanal de Açúcar e Álcool </w:t>
            </w: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13.027690-1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194.000,00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6.000,00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200.000,00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200.000,00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194.000,00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6.000,00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200.000,00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800.000,00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565.401,51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17.486,64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582.888,15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582.888,15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913.126,04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48.059,27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961.185,31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5.767.111,85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7.350.000,00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9</w:t>
            </w:r>
            <w:proofErr w:type="gram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Usinas 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Itamarati S/A</w:t>
            </w:r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13.11689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5-9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1.352.275,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41.822,9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5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1.394.098,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1.394.098,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20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1.397.418,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90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43.219,1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1.440.638,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04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5.762.552,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1.927.093,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95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59.600,8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1.986.694,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79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1.986.694,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79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1.953.778,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68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102.830,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46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2.056.609,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14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12.339.654,</w:t>
            </w: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85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21.483.000,</w:t>
            </w: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00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lastRenderedPageBreak/>
              <w:t>10)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pt-BR"/>
              </w:rPr>
              <w:t xml:space="preserve">(excluído pela Portaria n° 147/2010-SEFAZ/MT) </w:t>
            </w:r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gram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11)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Alcopan</w:t>
            </w:r>
            <w:proofErr w:type="spellEnd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 xml:space="preserve"> – Álcool do Pantanal </w:t>
            </w:r>
            <w:proofErr w:type="spellStart"/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Ltda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13.149959-9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68.993,45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3.631,23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72.624,68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435.748,08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435.748,08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br/>
            </w:r>
          </w:p>
        </w:tc>
      </w:tr>
      <w:tr w:rsidR="003D498C" w:rsidRPr="003D498C" w:rsidTr="003D498C">
        <w:tc>
          <w:tcPr>
            <w:tcW w:w="120" w:type="dxa"/>
            <w:tcBorders>
              <w:top w:val="nil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BFBFBF"/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30" w:type="dxa"/>
            <w:gridSpan w:val="2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       T O T A L 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3.927.797,95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121.478,29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4.049.276,24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4.049.276,24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4.052.435,09</w:t>
            </w:r>
          </w:p>
        </w:tc>
        <w:tc>
          <w:tcPr>
            <w:tcW w:w="48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125.333,04</w:t>
            </w:r>
          </w:p>
        </w:tc>
        <w:tc>
          <w:tcPr>
            <w:tcW w:w="57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4.177.768,13</w:t>
            </w:r>
          </w:p>
        </w:tc>
        <w:tc>
          <w:tcPr>
            <w:tcW w:w="63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hideMark/>
          </w:tcPr>
          <w:p w:rsidR="003D498C" w:rsidRPr="003D498C" w:rsidRDefault="003D498C" w:rsidP="003D49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D498C">
              <w:rPr>
                <w:rFonts w:ascii="Arial" w:eastAsia="Times New Roman" w:hAnsi="Arial" w:cs="Arial"/>
                <w:color w:val="000000"/>
                <w:sz w:val="16"/>
                <w:szCs w:val="16"/>
                <w:lang w:eastAsia="pt-BR"/>
              </w:rPr>
              <w:t>16.711.</w:t>
            </w: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hideMark/>
          </w:tcPr>
          <w:p w:rsidR="003D498C" w:rsidRPr="003D498C" w:rsidRDefault="003D498C" w:rsidP="003D4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</w:tr>
    </w:tbl>
    <w:p w:rsidR="00B34CB3" w:rsidRDefault="00B34CB3" w:rsidP="003D498C"/>
    <w:sectPr w:rsidR="00B34CB3" w:rsidSect="003D498C">
      <w:pgSz w:w="16838" w:h="11906" w:orient="landscape"/>
      <w:pgMar w:top="1701" w:right="395" w:bottom="1701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D498C"/>
    <w:rsid w:val="003D498C"/>
    <w:rsid w:val="004855A7"/>
    <w:rsid w:val="00B34C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CB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D4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79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8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2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46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469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233383421</dc:creator>
  <cp:keywords/>
  <dc:description/>
  <cp:lastModifiedBy>233383421</cp:lastModifiedBy>
  <cp:revision>1</cp:revision>
  <dcterms:created xsi:type="dcterms:W3CDTF">2010-07-15T18:25:00Z</dcterms:created>
  <dcterms:modified xsi:type="dcterms:W3CDTF">2010-07-15T21:49:00Z</dcterms:modified>
</cp:coreProperties>
</file>