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C3C" w:rsidRP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44C3C">
        <w:rPr>
          <w:rFonts w:ascii="Arial" w:eastAsia="Times New Roman" w:hAnsi="Arial" w:cs="Arial"/>
          <w:b/>
          <w:bCs/>
          <w:color w:val="000000"/>
          <w:sz w:val="24"/>
          <w:szCs w:val="24"/>
          <w:shd w:val="clear" w:color="auto" w:fill="FFFFFF"/>
          <w:lang w:eastAsia="pt-BR"/>
        </w:rPr>
        <w:t>ANEXO I</w:t>
      </w:r>
    </w:p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44C3C" w:rsidRDefault="00644C3C" w:rsidP="00644C3C">
      <w:pPr>
        <w:spacing w:after="0" w:line="240" w:lineRule="auto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Style w:val="Tabelacomgrade"/>
        <w:tblW w:w="5138" w:type="pct"/>
        <w:tblLayout w:type="fixed"/>
        <w:tblLook w:val="04A0" w:firstRow="1" w:lastRow="0" w:firstColumn="1" w:lastColumn="0" w:noHBand="0" w:noVBand="1"/>
      </w:tblPr>
      <w:tblGrid>
        <w:gridCol w:w="1061"/>
        <w:gridCol w:w="3765"/>
        <w:gridCol w:w="4435"/>
        <w:gridCol w:w="1081"/>
        <w:gridCol w:w="3969"/>
        <w:gridCol w:w="69"/>
      </w:tblGrid>
      <w:tr w:rsidR="00E76430" w:rsidRPr="00E76430" w:rsidTr="00E76430">
        <w:tc>
          <w:tcPr>
            <w:tcW w:w="5000" w:type="pct"/>
            <w:gridSpan w:val="6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Formulário de Pontuação para o Fator Comprometimento do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Pilar Comprometimento e Produtividade</w:t>
            </w:r>
          </w:p>
        </w:tc>
      </w:tr>
      <w:tr w:rsidR="00E76430" w:rsidRPr="00E76430" w:rsidTr="00E76430">
        <w:tc>
          <w:tcPr>
            <w:tcW w:w="1678" w:type="pct"/>
            <w:gridSpan w:val="2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GRUPO DESCRITIVO DA ATIVIDADE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ROL DE ATIVIDADES A SEREM CONSIDERADAS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PONTOS</w:t>
            </w:r>
          </w:p>
        </w:tc>
      </w:tr>
      <w:tr w:rsidR="00E76430" w:rsidRPr="00E76430" w:rsidTr="00E76430"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Participação não gratificada ou remunerada em comissões, grupos de trabalho, conselhos, dentre outros.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Membro de Comissão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5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Nomeação como Conselheiro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Membro de Comitê de Saúde e Segurança no Trabalho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5</w:t>
            </w:r>
          </w:p>
        </w:tc>
      </w:tr>
      <w:tr w:rsidR="00E76430" w:rsidRPr="00E76430" w:rsidTr="00E76430"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II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Atuação como fiscal ou gestor de contratos, de convênios ou de congêneres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Fiscal de Contrato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Gestor de Convênios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III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 Apresentação de cursos de capacitação ou qualificação profissional </w:t>
            </w:r>
            <w:proofErr w:type="gramStart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concluído(</w:t>
            </w:r>
            <w:proofErr w:type="gramEnd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s) durante o ciclo anual avaliativo, que não sejam objeto de progressão horizontal.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Cursos de capacitação profissional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 ponto para cada 10 horas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Curso de qualificação profissional (pós-graduação)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rPr>
          <w:trHeight w:val="70"/>
        </w:trPr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IV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Atuação como instrutor, orientador, consultor, mentor, palestrante, moderador, debatedor nas Unidades Administrativas de Ensino do Poder Executivo.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Instrutor, consultor, mentor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 ponto para cada 10 horas de atuação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Orientador de pós-graduação (por aluno)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2 pontos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Palestrante, moderador ou debatedor (por evento)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2 pontos</w:t>
            </w:r>
          </w:p>
        </w:tc>
      </w:tr>
      <w:tr w:rsidR="00E76430" w:rsidRPr="00E76430" w:rsidTr="00E76430"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V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Elaboração individual ou em conjunto, de manuais, orientações e/ou artigos relacionados à área de atuação do servidor ou do órgão ou entidade em que se encontre lotado ou em exercício.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Elaboração de Manual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Publicação de Artigo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VI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Nomeação para o exercício de cargo em comissão ou função de confiança pelo período mínimo de 02(dois) meses, ininterruptos ou não, durante o ciclo avaliativo.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Nomeação em 100% do ciclo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Nomeação de 5 a 11 meses do ciclo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5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Nomeação de 2 a 4 meses do ciclo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3</w:t>
            </w:r>
          </w:p>
        </w:tc>
      </w:tr>
      <w:tr w:rsidR="00E76430" w:rsidRPr="00E76430" w:rsidTr="00E76430">
        <w:trPr>
          <w:trHeight w:val="244"/>
        </w:trPr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VII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Recebimento de incentivos funcionais na modalidade de prêmio pela apresentação de ideias, inventos ou trabalhos que favorecem o aumento da produtividade e a redução dos custos operacionais.</w:t>
            </w:r>
          </w:p>
        </w:tc>
        <w:tc>
          <w:tcPr>
            <w:tcW w:w="1542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lastRenderedPageBreak/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Prêmio Inovação em Práticas Públicas</w:t>
            </w:r>
          </w:p>
        </w:tc>
        <w:tc>
          <w:tcPr>
            <w:tcW w:w="1780" w:type="pct"/>
            <w:gridSpan w:val="3"/>
            <w:vMerge w:val="restar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lastRenderedPageBreak/>
              <w:t> </w:t>
            </w:r>
          </w:p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lastRenderedPageBreak/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rPr>
          <w:trHeight w:val="423"/>
        </w:trPr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780" w:type="pct"/>
            <w:gridSpan w:val="3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E76430" w:rsidRPr="00E76430" w:rsidTr="00E76430">
        <w:trPr>
          <w:trHeight w:val="70"/>
        </w:trPr>
        <w:tc>
          <w:tcPr>
            <w:tcW w:w="36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VIII</w:t>
            </w:r>
          </w:p>
        </w:tc>
        <w:tc>
          <w:tcPr>
            <w:tcW w:w="1309" w:type="pct"/>
            <w:vMerge w:val="restart"/>
            <w:hideMark/>
          </w:tcPr>
          <w:p w:rsidR="00E76430" w:rsidRPr="00E76430" w:rsidRDefault="00E76430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 </w:t>
            </w:r>
          </w:p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Recebimento de incentivos funcionais nas modalidades previstas no art. 268 da Lei Complementar nº 04/90.</w:t>
            </w: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Prêmios pela apresentação de ideias, inventos ou trabalhos que favorecem o aumento da produtividade e a redução dos custos operacionais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c>
          <w:tcPr>
            <w:tcW w:w="36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09" w:type="pct"/>
            <w:vMerge/>
            <w:hideMark/>
          </w:tcPr>
          <w:p w:rsidR="00E76430" w:rsidRPr="00E76430" w:rsidRDefault="00E76430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42" w:type="pct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Concessão de medalhas, diploma de honra ao mérito, condecoração e elogio</w:t>
            </w:r>
          </w:p>
        </w:tc>
        <w:tc>
          <w:tcPr>
            <w:tcW w:w="1780" w:type="pct"/>
            <w:gridSpan w:val="3"/>
            <w:hideMark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</w:tr>
      <w:tr w:rsidR="00E76430" w:rsidRPr="00E76430" w:rsidTr="00E76430">
        <w:trPr>
          <w:gridAfter w:val="1"/>
          <w:wAfter w:w="24" w:type="pct"/>
          <w:trHeight w:val="323"/>
        </w:trPr>
        <w:tc>
          <w:tcPr>
            <w:tcW w:w="1678" w:type="pct"/>
            <w:gridSpan w:val="2"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GRUPO DESCRITIVO DA ATIVIDADE</w:t>
            </w:r>
          </w:p>
        </w:tc>
        <w:tc>
          <w:tcPr>
            <w:tcW w:w="1542" w:type="pct"/>
          </w:tcPr>
          <w:p w:rsidR="00E76430" w:rsidRPr="00E76430" w:rsidRDefault="00E76430" w:rsidP="00096DFB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ROL DE ATIVIDADES A SEREM CONSIDERADAS</w:t>
            </w:r>
          </w:p>
        </w:tc>
        <w:tc>
          <w:tcPr>
            <w:tcW w:w="376" w:type="pct"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  <w:t>PONTOS</w:t>
            </w:r>
          </w:p>
        </w:tc>
        <w:tc>
          <w:tcPr>
            <w:tcW w:w="1380" w:type="pct"/>
          </w:tcPr>
          <w:p w:rsidR="00E76430" w:rsidRPr="00E76430" w:rsidRDefault="00E76430" w:rsidP="00E76430">
            <w:pPr>
              <w:spacing w:line="240" w:lineRule="auto"/>
              <w:ind w:left="-393" w:firstLine="393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  <w:t>COMPROVAÇÃO DA ATIVIDADE</w:t>
            </w:r>
          </w:p>
        </w:tc>
      </w:tr>
      <w:tr w:rsidR="00E76430" w:rsidRPr="00E76430" w:rsidTr="00E76430">
        <w:trPr>
          <w:gridAfter w:val="1"/>
          <w:wAfter w:w="24" w:type="pct"/>
          <w:trHeight w:val="323"/>
        </w:trPr>
        <w:tc>
          <w:tcPr>
            <w:tcW w:w="369" w:type="pct"/>
            <w:vMerge w:val="restart"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I</w:t>
            </w:r>
            <w:r w:rsidRPr="00E7643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  <w:t>X</w:t>
            </w:r>
          </w:p>
        </w:tc>
        <w:tc>
          <w:tcPr>
            <w:tcW w:w="1309" w:type="pct"/>
            <w:vMerge w:val="restart"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Outros requisitos específicos para </w:t>
            </w:r>
            <w:proofErr w:type="gramStart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a  Carreira</w:t>
            </w:r>
            <w:proofErr w:type="gramEnd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.</w:t>
            </w:r>
          </w:p>
        </w:tc>
        <w:tc>
          <w:tcPr>
            <w:tcW w:w="1542" w:type="pct"/>
            <w:vMerge w:val="restart"/>
          </w:tcPr>
          <w:p w:rsidR="00E76430" w:rsidRDefault="00E76430" w:rsidP="00096DFB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proofErr w:type="gramStart"/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servidores</w:t>
            </w:r>
            <w:proofErr w:type="gramEnd"/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que participam de grupos, comissões, conselhos ou outras atividades constantes em portaria, de natureza permanentes,  relacionadas às competências da SEFAZ, nas quais a participação do servidor represente o Estado de Mato Grosso.</w:t>
            </w:r>
          </w:p>
          <w:p w:rsidR="00A1317B" w:rsidRPr="00A1317B" w:rsidRDefault="00A1317B" w:rsidP="00096DFB">
            <w:pPr>
              <w:spacing w:line="240" w:lineRule="auto"/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A1317B">
              <w:rPr>
                <w:rFonts w:ascii="Arial" w:eastAsia="Times New Roman" w:hAnsi="Arial" w:cs="Arial"/>
                <w:b/>
                <w:i/>
                <w:color w:val="000000"/>
                <w:sz w:val="20"/>
                <w:szCs w:val="20"/>
                <w:shd w:val="clear" w:color="auto" w:fill="FFFFFF"/>
                <w:lang w:eastAsia="pt-BR"/>
              </w:rPr>
              <w:t>(Atividade acrescentada pela Port. Conj. 067/2024/SEPLAG/SEFAZ)</w:t>
            </w:r>
          </w:p>
          <w:p w:rsidR="00A1317B" w:rsidRPr="00E76430" w:rsidRDefault="00A1317B" w:rsidP="00096DFB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</w:t>
            </w:r>
          </w:p>
        </w:tc>
        <w:tc>
          <w:tcPr>
            <w:tcW w:w="376" w:type="pct"/>
            <w:vMerge w:val="restart"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380" w:type="pct"/>
          </w:tcPr>
          <w:p w:rsidR="00E76430" w:rsidRPr="00E76430" w:rsidRDefault="00E76430" w:rsidP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I - </w:t>
            </w:r>
            <w:proofErr w:type="gramStart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cópia</w:t>
            </w:r>
            <w:proofErr w:type="gramEnd"/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da Portaria que atualiza o anexo único da Portaria nº </w:t>
            </w:r>
            <w:r w:rsidRPr="00E7643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  <w:t>152/GSF/SEFAZ/2016</w:t>
            </w:r>
            <w:r w:rsidRPr="00E7643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, de 15 de agosto de 2016, ou</w:t>
            </w:r>
          </w:p>
        </w:tc>
      </w:tr>
      <w:tr w:rsidR="00E76430" w:rsidRPr="00E76430" w:rsidTr="00E76430">
        <w:trPr>
          <w:gridAfter w:val="1"/>
          <w:wAfter w:w="24" w:type="pct"/>
          <w:trHeight w:val="322"/>
        </w:trPr>
        <w:tc>
          <w:tcPr>
            <w:tcW w:w="369" w:type="pct"/>
            <w:vMerge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</w:p>
        </w:tc>
        <w:tc>
          <w:tcPr>
            <w:tcW w:w="1309" w:type="pct"/>
            <w:vMerge/>
          </w:tcPr>
          <w:p w:rsidR="00E76430" w:rsidRPr="00E76430" w:rsidRDefault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</w:p>
        </w:tc>
        <w:tc>
          <w:tcPr>
            <w:tcW w:w="1542" w:type="pct"/>
            <w:vMerge/>
          </w:tcPr>
          <w:p w:rsidR="00E76430" w:rsidRPr="00E76430" w:rsidRDefault="00E76430" w:rsidP="00096DFB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</w:p>
        </w:tc>
        <w:tc>
          <w:tcPr>
            <w:tcW w:w="376" w:type="pct"/>
            <w:vMerge/>
          </w:tcPr>
          <w:p w:rsidR="00E76430" w:rsidRPr="00E76430" w:rsidRDefault="00E7643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</w:p>
        </w:tc>
        <w:tc>
          <w:tcPr>
            <w:tcW w:w="1380" w:type="pct"/>
          </w:tcPr>
          <w:p w:rsidR="00A1317B" w:rsidRDefault="00A1317B" w:rsidP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</w:p>
          <w:p w:rsidR="00E76430" w:rsidRPr="00E76430" w:rsidRDefault="00E76430" w:rsidP="00E76430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</w:pPr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II - </w:t>
            </w:r>
            <w:proofErr w:type="gramStart"/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cópia</w:t>
            </w:r>
            <w:proofErr w:type="gramEnd"/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 xml:space="preserve"> da Portaria nº </w:t>
            </w:r>
            <w:r w:rsidRPr="00215AA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shd w:val="clear" w:color="auto" w:fill="FFFFFF"/>
                <w:lang w:eastAsia="pt-BR"/>
              </w:rPr>
              <w:t>087/2024-</w:t>
            </w:r>
            <w:r w:rsidRPr="00215AA0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SEFAZ/MT, de 10 de maio de 2024.</w:t>
            </w:r>
          </w:p>
        </w:tc>
        <w:bookmarkStart w:id="0" w:name="_GoBack"/>
        <w:bookmarkEnd w:id="0"/>
      </w:tr>
    </w:tbl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644C3C" w:rsidRDefault="00644C3C" w:rsidP="00644C3C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236350" w:rsidRDefault="00236350"/>
    <w:sectPr w:rsidR="00236350" w:rsidSect="00096DF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C3C"/>
    <w:rsid w:val="00096DFB"/>
    <w:rsid w:val="001F1A7C"/>
    <w:rsid w:val="00236350"/>
    <w:rsid w:val="005C796A"/>
    <w:rsid w:val="00644C3C"/>
    <w:rsid w:val="00A1317B"/>
    <w:rsid w:val="00E7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9D2274-3FC4-40C8-8BD6-374AEF17B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C3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44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4C3C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E764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B43FB-CE7C-4B1F-95D5-09D93894D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452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2</cp:revision>
  <cp:lastPrinted>2023-11-23T15:41:00Z</cp:lastPrinted>
  <dcterms:created xsi:type="dcterms:W3CDTF">2024-11-27T19:09:00Z</dcterms:created>
  <dcterms:modified xsi:type="dcterms:W3CDTF">2024-11-27T19:09:00Z</dcterms:modified>
</cp:coreProperties>
</file>